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/>
        <w:jc w:val="center"/>
        <w:rPr>
          <w:rFonts w:ascii="Arial" w:hAnsi="Arial" w:eastAsia="Arial" w:cs="Arial"/>
          <w:b/>
          <w:b/>
          <w:color w:val="000000"/>
          <w:sz w:val="28"/>
          <w:szCs w:val="28"/>
          <w:shd w:fill="auto" w:val="clear"/>
        </w:rPr>
      </w:pPr>
      <w:r>
        <w:rPr>
          <w:rFonts w:eastAsia="Arial" w:cs="Arial" w:ascii="Arial" w:hAnsi="Arial"/>
          <w:b/>
          <w:color w:val="000000"/>
          <w:sz w:val="28"/>
          <w:szCs w:val="28"/>
          <w:shd w:fill="auto" w:val="clear"/>
        </w:rPr>
        <w:t>TÍTULO DO ARTIGO: subtítulo se houver (CAIXA ALTA NEGRITO, FONTE ARIAL 14, CENTRALIZADO)</w:t>
      </w:r>
    </w:p>
    <w:p>
      <w:pPr>
        <w:pStyle w:val="Normal1"/>
        <w:spacing w:lineRule="auto" w:line="360"/>
        <w:jc w:val="center"/>
        <w:rPr>
          <w:rFonts w:ascii="Arial" w:hAnsi="Arial" w:eastAsia="Arial" w:cs="Arial"/>
          <w:b/>
          <w:b/>
          <w:color w:val="000000"/>
          <w:sz w:val="24"/>
          <w:szCs w:val="24"/>
          <w:shd w:fill="auto" w:val="clear"/>
        </w:rPr>
      </w:pPr>
      <w:r>
        <w:rPr>
          <w:rFonts w:eastAsia="Arial" w:cs="Arial" w:ascii="Arial" w:hAnsi="Arial"/>
          <w:b/>
          <w:color w:val="000000"/>
          <w:sz w:val="24"/>
          <w:szCs w:val="24"/>
          <w:shd w:fill="auto" w:val="clear"/>
        </w:rPr>
      </w:r>
    </w:p>
    <w:p>
      <w:pPr>
        <w:pStyle w:val="Normal1"/>
        <w:spacing w:lineRule="auto" w:line="240"/>
        <w:jc w:val="right"/>
        <w:rPr/>
      </w:pPr>
      <w:r>
        <w:rPr>
          <w:rFonts w:eastAsia="Arial" w:cs="Arial" w:ascii="Arial" w:hAnsi="Arial"/>
          <w:b/>
          <w:color w:val="000000"/>
          <w:sz w:val="20"/>
          <w:szCs w:val="20"/>
          <w:shd w:fill="auto" w:val="clear"/>
        </w:rPr>
        <w:t>AUTOR 1 (</w:t>
      </w:r>
      <w:r>
        <w:rPr>
          <w:rFonts w:eastAsia="Arial" w:cs="Arial" w:ascii="Arial" w:hAnsi="Arial"/>
          <w:b w:val="false"/>
          <w:color w:val="000000"/>
          <w:sz w:val="20"/>
          <w:szCs w:val="20"/>
          <w:shd w:fill="auto" w:val="clear"/>
        </w:rPr>
        <w:t>CAIXA ALTA, NEGRITO, ARIAL 12)</w:t>
      </w:r>
      <w:r>
        <w:rPr>
          <w:rStyle w:val="Ncoradanotaderodap"/>
          <w:rFonts w:eastAsia="Arial" w:cs="Arial" w:ascii="Arial" w:hAnsi="Arial"/>
          <w:b w:val="false"/>
          <w:color w:val="000000"/>
          <w:sz w:val="20"/>
          <w:szCs w:val="20"/>
          <w:shd w:fill="auto" w:val="clear"/>
          <w:vertAlign w:val="superscript"/>
        </w:rPr>
        <w:footnoteReference w:id="2"/>
      </w:r>
    </w:p>
    <w:p>
      <w:pPr>
        <w:pStyle w:val="Normal1"/>
        <w:spacing w:lineRule="auto" w:line="240"/>
        <w:jc w:val="right"/>
        <w:rPr/>
      </w:pPr>
      <w:hyperlink r:id="rId2">
        <w:r>
          <w:rPr>
            <w:rFonts w:eastAsia="Arial" w:cs="Arial" w:ascii="Arial" w:hAnsi="Arial"/>
            <w:b w:val="false"/>
            <w:color w:val="0000FF"/>
            <w:sz w:val="20"/>
            <w:szCs w:val="20"/>
            <w:u w:val="single"/>
            <w:shd w:fill="auto" w:val="clear"/>
          </w:rPr>
          <w:t>https://orcid.org/0000-0000-0000-0000</w:t>
        </w:r>
      </w:hyperlink>
      <w:r>
        <w:rPr>
          <w:rFonts w:eastAsia="Arial" w:cs="Arial" w:ascii="Arial" w:hAnsi="Arial"/>
          <w:b w:val="false"/>
          <w:color w:val="000000"/>
          <w:sz w:val="20"/>
          <w:szCs w:val="20"/>
          <w:shd w:fill="auto" w:val="clear"/>
        </w:rPr>
        <w:t xml:space="preserve"> </w:t>
      </w:r>
    </w:p>
    <w:p>
      <w:pPr>
        <w:pStyle w:val="Normal1"/>
        <w:spacing w:lineRule="auto" w:line="240"/>
        <w:jc w:val="right"/>
        <w:rPr>
          <w:rFonts w:ascii="Arial" w:hAnsi="Arial" w:eastAsia="Arial" w:cs="Arial"/>
          <w:b/>
          <w:b/>
          <w:color w:val="000000"/>
          <w:sz w:val="20"/>
          <w:szCs w:val="20"/>
          <w:shd w:fill="auto" w:val="clear"/>
        </w:rPr>
      </w:pPr>
      <w:r>
        <w:rPr>
          <w:rFonts w:eastAsia="Arial" w:cs="Arial" w:ascii="Arial" w:hAnsi="Arial"/>
          <w:color w:val="0000FF"/>
          <w:sz w:val="20"/>
          <w:szCs w:val="20"/>
        </w:rPr>
        <w:t>&lt;email@email.com.br&gt;</w:t>
      </w:r>
    </w:p>
    <w:p>
      <w:pPr>
        <w:pStyle w:val="Normal1"/>
        <w:spacing w:lineRule="auto" w:line="240"/>
        <w:jc w:val="right"/>
        <w:rPr/>
      </w:pPr>
      <w:r>
        <w:rPr>
          <w:rFonts w:eastAsia="Arial" w:cs="Arial" w:ascii="Arial" w:hAnsi="Arial"/>
          <w:b/>
          <w:color w:val="000000"/>
          <w:sz w:val="20"/>
          <w:szCs w:val="20"/>
          <w:shd w:fill="auto" w:val="clear"/>
        </w:rPr>
        <w:t>AUTOR 2 (</w:t>
      </w:r>
      <w:r>
        <w:rPr>
          <w:rFonts w:eastAsia="Arial" w:cs="Arial" w:ascii="Arial" w:hAnsi="Arial"/>
          <w:b w:val="false"/>
          <w:color w:val="000000"/>
          <w:sz w:val="20"/>
          <w:szCs w:val="20"/>
          <w:shd w:fill="auto" w:val="clear"/>
        </w:rPr>
        <w:t>CAIXA ALTA, NEGRITO, ARIAL 12)</w:t>
      </w:r>
      <w:r>
        <w:rPr>
          <w:rStyle w:val="Ncoradanotaderodap"/>
          <w:rFonts w:eastAsia="Arial" w:cs="Arial" w:ascii="Arial" w:hAnsi="Arial"/>
          <w:b w:val="false"/>
          <w:color w:val="000000"/>
          <w:sz w:val="20"/>
          <w:szCs w:val="20"/>
          <w:shd w:fill="auto" w:val="clear"/>
          <w:vertAlign w:val="superscript"/>
        </w:rPr>
        <w:footnoteReference w:id="3"/>
      </w:r>
    </w:p>
    <w:p>
      <w:pPr>
        <w:pStyle w:val="Normal1"/>
        <w:spacing w:lineRule="auto" w:line="240"/>
        <w:jc w:val="right"/>
        <w:rPr>
          <w:rFonts w:ascii="Arial" w:hAnsi="Arial" w:eastAsia="Arial" w:cs="Arial"/>
          <w:sz w:val="20"/>
          <w:szCs w:val="20"/>
        </w:rPr>
      </w:pPr>
      <w:hyperlink r:id="rId3">
        <w:r>
          <w:rPr>
            <w:rFonts w:eastAsia="Arial" w:cs="Arial" w:ascii="Arial" w:hAnsi="Arial"/>
            <w:b w:val="false"/>
            <w:color w:val="0000FF"/>
            <w:sz w:val="20"/>
            <w:szCs w:val="20"/>
            <w:u w:val="single"/>
            <w:shd w:fill="auto" w:val="clear"/>
          </w:rPr>
          <w:t>https://orcid.org/0000-0000-0000-0000</w:t>
        </w:r>
      </w:hyperlink>
    </w:p>
    <w:p>
      <w:pPr>
        <w:pStyle w:val="Normal1"/>
        <w:spacing w:lineRule="auto" w:line="240"/>
        <w:jc w:val="right"/>
        <w:rPr/>
      </w:pPr>
      <w:r>
        <w:rPr>
          <w:rFonts w:eastAsia="Arial" w:cs="Arial" w:ascii="Arial" w:hAnsi="Arial"/>
          <w:color w:val="0000FF"/>
          <w:sz w:val="20"/>
          <w:szCs w:val="20"/>
        </w:rPr>
        <w:t>&lt;email@email.com.br&gt;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eastAsia="Arial" w:cs="Arial" w:ascii="Arial" w:hAnsi="Arial"/>
          <w:b w:val="false"/>
          <w:color w:val="000000"/>
          <w:sz w:val="20"/>
          <w:szCs w:val="20"/>
          <w:shd w:fill="auto" w:val="clear"/>
        </w:rPr>
        <w:t xml:space="preserve"> </w:t>
      </w:r>
    </w:p>
    <w:p>
      <w:pPr>
        <w:pStyle w:val="Normal1"/>
        <w:spacing w:lineRule="auto" w:line="360"/>
        <w:jc w:val="right"/>
        <w:rPr>
          <w:rFonts w:ascii="Arial" w:hAnsi="Arial" w:eastAsia="Arial" w:cs="Arial"/>
          <w:b w:val="false"/>
          <w:b w:val="false"/>
          <w:color w:val="000000"/>
          <w:sz w:val="24"/>
          <w:szCs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</w:r>
    </w:p>
    <w:p>
      <w:pPr>
        <w:pStyle w:val="Normal1"/>
        <w:spacing w:lineRule="auto" w:line="240"/>
        <w:jc w:val="both"/>
        <w:rPr>
          <w:rFonts w:ascii="Arial" w:hAnsi="Arial" w:eastAsia="Arial" w:cs="Arial"/>
          <w:b/>
          <w:b/>
          <w:color w:val="000000"/>
          <w:sz w:val="22"/>
          <w:szCs w:val="22"/>
          <w:shd w:fill="auto" w:val="clear"/>
        </w:rPr>
      </w:pPr>
      <w:r>
        <w:rPr>
          <w:rFonts w:eastAsia="Arial" w:cs="Arial" w:ascii="Arial" w:hAnsi="Arial"/>
          <w:b/>
          <w:color w:val="000000"/>
          <w:sz w:val="22"/>
          <w:szCs w:val="22"/>
          <w:shd w:fill="auto" w:val="clear"/>
        </w:rPr>
        <w:t>RESUMO</w:t>
      </w:r>
    </w:p>
    <w:p>
      <w:pPr>
        <w:pStyle w:val="Normal1"/>
        <w:spacing w:lineRule="auto" w:line="240"/>
        <w:jc w:val="both"/>
        <w:rPr>
          <w:u w:val="none"/>
        </w:rPr>
      </w:pPr>
      <w:r>
        <w:rPr>
          <w:rFonts w:eastAsia="Arial" w:cs="Arial" w:ascii="Arial" w:hAnsi="Arial"/>
          <w:b w:val="false"/>
          <w:color w:val="000000"/>
          <w:sz w:val="22"/>
          <w:szCs w:val="22"/>
          <w:u w:val="none"/>
          <w:shd w:fill="auto" w:val="clear"/>
        </w:rPr>
        <w:t xml:space="preserve">Este </w:t>
      </w:r>
      <w:r>
        <w:rPr>
          <w:rFonts w:eastAsia="Arial" w:cs="Arial" w:ascii="Arial" w:hAnsi="Arial"/>
          <w:b w:val="false"/>
          <w:i/>
          <w:color w:val="000000"/>
          <w:sz w:val="22"/>
          <w:szCs w:val="22"/>
          <w:u w:val="none"/>
          <w:shd w:fill="auto" w:val="clear"/>
        </w:rPr>
        <w:t>template</w:t>
      </w:r>
      <w:r>
        <w:rPr>
          <w:rFonts w:eastAsia="Arial" w:cs="Arial" w:ascii="Arial" w:hAnsi="Arial"/>
          <w:b w:val="false"/>
          <w:color w:val="000000"/>
          <w:sz w:val="22"/>
          <w:szCs w:val="22"/>
          <w:u w:val="none"/>
          <w:shd w:fill="auto" w:val="clear"/>
        </w:rPr>
        <w:t xml:space="preserve"> tem como objetivo geral descrever as regras de formatação, tipos e tamanho de fontes, para a submissão de Artigos Científicos para a Revista Cadernos para o Professor. No resumo devem vir descritos o tema, o objetivo geral, o problema de pesquisa, o marco teórico que sustentou o estudo,</w:t>
      </w:r>
      <w:r>
        <w:rPr>
          <w:rFonts w:eastAsia="Times New Roman" w:cs="Times New Roman" w:ascii="Times New Roman" w:hAnsi="Times New Roman"/>
          <w:b w:val="false"/>
          <w:color w:val="000000"/>
          <w:sz w:val="22"/>
          <w:szCs w:val="22"/>
          <w:u w:val="none"/>
          <w:shd w:fill="auto" w:val="clear"/>
        </w:rPr>
        <w:t xml:space="preserve"> </w:t>
      </w:r>
      <w:r>
        <w:rPr>
          <w:rFonts w:eastAsia="Arial" w:cs="Arial" w:ascii="Arial" w:hAnsi="Arial"/>
          <w:b w:val="false"/>
          <w:color w:val="000000"/>
          <w:sz w:val="22"/>
          <w:szCs w:val="22"/>
          <w:u w:val="none"/>
          <w:shd w:fill="auto" w:val="clear"/>
        </w:rPr>
        <w:t>as hipóteses (se houver), a metodologia e tipo de pesquisa, bem como os principais resultados apurados. O texto do resumo deve ter espaço simples entrelinhas, justificado, fonte</w:t>
      </w:r>
      <w:r>
        <w:rPr>
          <w:rFonts w:eastAsia="Arial" w:cs="Arial" w:ascii="Arial" w:hAnsi="Arial"/>
        </w:rPr>
        <w:t xml:space="preserve"> ARIAL </w:t>
      </w:r>
      <w:r>
        <w:rPr>
          <w:rFonts w:eastAsia="Arial" w:cs="Arial" w:ascii="Arial" w:hAnsi="Arial"/>
          <w:b w:val="false"/>
          <w:color w:val="000000"/>
          <w:sz w:val="22"/>
          <w:szCs w:val="22"/>
          <w:u w:val="none"/>
          <w:shd w:fill="auto" w:val="clear"/>
        </w:rPr>
        <w:t xml:space="preserve">tamanho 11 e um mínimo de 150 e um máximo de 250 palavras. As palavras-chave são no mínimo 3 e no máximo 5, com suas iniciais maiúsculas separadas por ponto. Palavras compostas são contadas como um único termo. Deve ser feita a versão do resumo para a Língua Inglesa como </w:t>
      </w:r>
      <w:r>
        <w:rPr>
          <w:rFonts w:eastAsia="Arial" w:cs="Arial" w:ascii="Arial" w:hAnsi="Arial"/>
          <w:b w:val="false"/>
          <w:i/>
          <w:color w:val="000000"/>
          <w:sz w:val="22"/>
          <w:szCs w:val="22"/>
          <w:u w:val="none"/>
          <w:shd w:fill="auto" w:val="clear"/>
        </w:rPr>
        <w:t xml:space="preserve">Abstract; </w:t>
      </w:r>
      <w:r>
        <w:rPr>
          <w:rFonts w:eastAsia="Arial" w:cs="Arial" w:ascii="Arial" w:hAnsi="Arial"/>
          <w:b w:val="false"/>
          <w:color w:val="000000"/>
          <w:sz w:val="22"/>
          <w:szCs w:val="22"/>
          <w:u w:val="none"/>
          <w:shd w:fill="auto" w:val="clear"/>
        </w:rPr>
        <w:t xml:space="preserve">as </w:t>
      </w:r>
      <w:r>
        <w:rPr>
          <w:rFonts w:eastAsia="Arial" w:cs="Arial" w:ascii="Arial" w:hAnsi="Arial"/>
          <w:b w:val="false"/>
          <w:i/>
          <w:color w:val="000000"/>
          <w:sz w:val="22"/>
          <w:szCs w:val="22"/>
          <w:u w:val="none"/>
          <w:shd w:fill="auto" w:val="clear"/>
        </w:rPr>
        <w:t>keywords</w:t>
      </w:r>
      <w:r>
        <w:rPr>
          <w:rFonts w:eastAsia="Arial" w:cs="Arial" w:ascii="Arial" w:hAnsi="Arial"/>
          <w:b w:val="false"/>
          <w:color w:val="000000"/>
          <w:sz w:val="22"/>
          <w:szCs w:val="22"/>
          <w:u w:val="none"/>
          <w:shd w:fill="auto" w:val="clear"/>
        </w:rPr>
        <w:t xml:space="preserve"> devem ser no mesmo número que em português; ou para a Língua Espanhola como </w:t>
      </w:r>
      <w:r>
        <w:rPr>
          <w:rFonts w:eastAsia="Arial" w:cs="Arial" w:ascii="Arial" w:hAnsi="Arial"/>
          <w:b w:val="false"/>
          <w:i/>
          <w:color w:val="000000"/>
          <w:sz w:val="22"/>
          <w:szCs w:val="22"/>
          <w:u w:val="none"/>
          <w:shd w:fill="auto" w:val="clear"/>
        </w:rPr>
        <w:t xml:space="preserve">Resumen; </w:t>
      </w:r>
      <w:r>
        <w:rPr>
          <w:rFonts w:eastAsia="Arial" w:cs="Arial" w:ascii="Arial" w:hAnsi="Arial"/>
          <w:b w:val="false"/>
          <w:color w:val="000000"/>
          <w:sz w:val="22"/>
          <w:szCs w:val="22"/>
          <w:u w:val="none"/>
          <w:shd w:fill="auto" w:val="clear"/>
        </w:rPr>
        <w:t xml:space="preserve">as </w:t>
      </w:r>
      <w:r>
        <w:rPr>
          <w:rFonts w:eastAsia="Arial" w:cs="Arial" w:ascii="Arial" w:hAnsi="Arial"/>
          <w:b w:val="false"/>
          <w:i/>
          <w:color w:val="000000"/>
          <w:sz w:val="22"/>
          <w:szCs w:val="22"/>
          <w:u w:val="none"/>
          <w:shd w:fill="auto" w:val="clear"/>
        </w:rPr>
        <w:t xml:space="preserve">palabras clave </w:t>
      </w:r>
      <w:r>
        <w:rPr>
          <w:rFonts w:eastAsia="Arial" w:cs="Arial" w:ascii="Arial" w:hAnsi="Arial"/>
          <w:b w:val="false"/>
          <w:color w:val="000000"/>
          <w:sz w:val="22"/>
          <w:szCs w:val="22"/>
          <w:u w:val="none"/>
          <w:shd w:fill="auto" w:val="clear"/>
        </w:rPr>
        <w:t xml:space="preserve">devem ser no mesmo número que em português. Tanto o Resumo quanto o </w:t>
      </w:r>
      <w:r>
        <w:rPr>
          <w:rFonts w:eastAsia="Arial" w:cs="Arial" w:ascii="Arial" w:hAnsi="Arial"/>
          <w:b w:val="false"/>
          <w:i/>
          <w:color w:val="000000"/>
          <w:sz w:val="22"/>
          <w:szCs w:val="22"/>
          <w:u w:val="none"/>
          <w:shd w:fill="auto" w:val="clear"/>
        </w:rPr>
        <w:t>Abstract</w:t>
      </w:r>
      <w:r>
        <w:rPr>
          <w:rFonts w:eastAsia="Arial" w:cs="Arial" w:ascii="Arial" w:hAnsi="Arial"/>
          <w:b w:val="false"/>
          <w:color w:val="000000"/>
          <w:sz w:val="22"/>
          <w:szCs w:val="22"/>
          <w:u w:val="none"/>
          <w:shd w:fill="auto" w:val="clear"/>
        </w:rPr>
        <w:t xml:space="preserve"> devem vir na primeira página do artigo. </w:t>
      </w:r>
    </w:p>
    <w:p>
      <w:pPr>
        <w:pStyle w:val="Normal1"/>
        <w:spacing w:lineRule="auto" w:line="24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240"/>
        <w:jc w:val="both"/>
        <w:rPr>
          <w:rFonts w:ascii="Arial" w:hAnsi="Arial" w:eastAsia="Arial" w:cs="Arial"/>
          <w:b w:val="false"/>
          <w:b w:val="false"/>
          <w:color w:val="000000"/>
          <w:sz w:val="22"/>
          <w:szCs w:val="22"/>
          <w:shd w:fill="auto" w:val="clear"/>
        </w:rPr>
      </w:pPr>
      <w:r>
        <w:rPr>
          <w:rFonts w:eastAsia="Arial" w:cs="Arial" w:ascii="Arial" w:hAnsi="Arial"/>
          <w:b/>
          <w:color w:val="000000"/>
          <w:sz w:val="22"/>
          <w:szCs w:val="22"/>
          <w:shd w:fill="auto" w:val="clear"/>
        </w:rPr>
        <w:t xml:space="preserve">Palavras-chave: </w:t>
      </w:r>
      <w:r>
        <w:rPr>
          <w:rFonts w:eastAsia="Arial" w:cs="Arial" w:ascii="Arial" w:hAnsi="Arial"/>
          <w:b w:val="false"/>
          <w:color w:val="000000"/>
          <w:sz w:val="22"/>
          <w:szCs w:val="22"/>
          <w:shd w:fill="auto" w:val="clear"/>
        </w:rPr>
        <w:t xml:space="preserve">Formatação. Artigo Científico. Produção Acadêmico-científica. </w:t>
      </w:r>
    </w:p>
    <w:p>
      <w:pPr>
        <w:pStyle w:val="Normal1"/>
        <w:spacing w:lineRule="auto" w:line="24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TÍTULO EM INGLÊS (CAIXA ALTA, NEGRITO, FONTE ARIAL 12, CENTRALIZADO)</w:t>
      </w:r>
    </w:p>
    <w:p>
      <w:pPr>
        <w:pStyle w:val="Normal1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40"/>
        <w:jc w:val="both"/>
        <w:rPr>
          <w:rFonts w:ascii="Arial" w:hAnsi="Arial" w:eastAsia="Arial" w:cs="Arial"/>
          <w:b/>
          <w:b/>
          <w:color w:val="000000"/>
          <w:sz w:val="22"/>
          <w:szCs w:val="22"/>
          <w:shd w:fill="auto" w:val="clear"/>
        </w:rPr>
      </w:pPr>
      <w:r>
        <w:rPr>
          <w:rFonts w:eastAsia="Arial" w:cs="Arial" w:ascii="Arial" w:hAnsi="Arial"/>
          <w:b/>
          <w:color w:val="000000"/>
          <w:sz w:val="22"/>
          <w:szCs w:val="22"/>
          <w:shd w:fill="auto" w:val="clear"/>
        </w:rPr>
        <w:t>ABSTRACT</w:t>
      </w:r>
    </w:p>
    <w:p>
      <w:pPr>
        <w:pStyle w:val="Normal1"/>
        <w:spacing w:lineRule="auto" w:line="240"/>
        <w:jc w:val="both"/>
        <w:rPr>
          <w:rFonts w:ascii="Arial" w:hAnsi="Arial" w:eastAsia="Arial" w:cs="Arial"/>
          <w:b w:val="false"/>
          <w:b w:val="false"/>
          <w:color w:val="000000"/>
          <w:sz w:val="22"/>
          <w:szCs w:val="22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2"/>
          <w:szCs w:val="22"/>
          <w:shd w:fill="auto" w:val="clear"/>
        </w:rPr>
        <w:t xml:space="preserve">O texto do resumo na versão em Inglês. </w:t>
      </w:r>
    </w:p>
    <w:p>
      <w:pPr>
        <w:pStyle w:val="Normal1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Texto contendo objetivo, método e conclusões do trabalho com no mínimo 150 e no máximo 250 palavras em inglês. Fonte ARIAL 11. Ao copiar o texto de outro arquivo do word, posicione o cursor no local em que será incluído o texto e sempre utilize a opção colar somente texto, para manter a formatação do template. Não serão aceitos artigos fora da formatação constante do template oficial.</w:t>
      </w:r>
    </w:p>
    <w:p>
      <w:pPr>
        <w:pStyle w:val="Normal1"/>
        <w:spacing w:lineRule="auto" w:line="240"/>
        <w:jc w:val="both"/>
        <w:rPr>
          <w:rFonts w:ascii="Arial" w:hAnsi="Arial" w:eastAsia="Arial" w:cs="Arial"/>
          <w:b/>
          <w:b/>
          <w:i/>
          <w:i/>
        </w:rPr>
      </w:pPr>
      <w:r>
        <w:rPr>
          <w:rFonts w:eastAsia="Arial" w:cs="Arial" w:ascii="Arial" w:hAnsi="Arial"/>
          <w:b/>
          <w:i/>
        </w:rPr>
      </w:r>
    </w:p>
    <w:p>
      <w:pPr>
        <w:pStyle w:val="Normal1"/>
        <w:spacing w:lineRule="auto" w:line="240"/>
        <w:jc w:val="both"/>
        <w:rPr>
          <w:rFonts w:ascii="Arial" w:hAnsi="Arial" w:eastAsia="Arial" w:cs="Arial"/>
          <w:b w:val="false"/>
          <w:b w:val="false"/>
          <w:color w:val="000000"/>
          <w:sz w:val="22"/>
          <w:szCs w:val="22"/>
          <w:shd w:fill="auto" w:val="clear"/>
        </w:rPr>
      </w:pPr>
      <w:r>
        <w:rPr>
          <w:rFonts w:eastAsia="Arial" w:cs="Arial" w:ascii="Arial" w:hAnsi="Arial"/>
          <w:b/>
          <w:color w:val="000000"/>
          <w:sz w:val="22"/>
          <w:szCs w:val="22"/>
          <w:shd w:fill="auto" w:val="clear"/>
        </w:rPr>
        <w:t>Keywords:</w:t>
      </w:r>
      <w:r>
        <w:rPr>
          <w:rFonts w:eastAsia="Arial" w:cs="Arial" w:ascii="Arial" w:hAnsi="Arial"/>
          <w:b w:val="false"/>
          <w:color w:val="000000"/>
          <w:sz w:val="22"/>
          <w:szCs w:val="22"/>
          <w:shd w:fill="auto" w:val="clear"/>
        </w:rPr>
        <w:t xml:space="preserve"> Format. Paper. Academic and Scientific Production.</w:t>
      </w:r>
      <w:r>
        <w:rPr>
          <w:rFonts w:eastAsia="Arial" w:cs="Arial" w:ascii="Arial" w:hAnsi="Arial"/>
          <w:b w:val="false"/>
          <w:i/>
          <w:color w:val="000000"/>
          <w:sz w:val="22"/>
          <w:szCs w:val="22"/>
          <w:shd w:fill="auto" w:val="clear"/>
        </w:rPr>
        <w:t xml:space="preserve"> </w:t>
      </w:r>
    </w:p>
    <w:p>
      <w:pPr>
        <w:pStyle w:val="Normal1"/>
        <w:spacing w:lineRule="auto" w:line="24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TÍTULO EM ESPANHOL (CAIXA ALTA, NEGRITO, FONTE ARIAL 12, CENTRALIZADO)</w:t>
      </w:r>
    </w:p>
    <w:p>
      <w:pPr>
        <w:pStyle w:val="Normal1"/>
        <w:spacing w:lineRule="auto" w:line="240"/>
        <w:jc w:val="both"/>
        <w:rPr>
          <w:rFonts w:ascii="Arial" w:hAnsi="Arial" w:eastAsia="Arial" w:cs="Arial"/>
          <w:b w:val="false"/>
          <w:b w:val="false"/>
          <w:color w:val="000000"/>
          <w:sz w:val="22"/>
          <w:szCs w:val="22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2"/>
          <w:szCs w:val="22"/>
          <w:shd w:fill="auto" w:val="clear"/>
        </w:rPr>
      </w:r>
    </w:p>
    <w:p>
      <w:pPr>
        <w:pStyle w:val="Normal1"/>
        <w:spacing w:lineRule="auto" w:line="240"/>
        <w:jc w:val="both"/>
        <w:rPr>
          <w:rFonts w:ascii="Arial" w:hAnsi="Arial" w:eastAsia="Arial" w:cs="Arial"/>
          <w:b/>
          <w:b/>
          <w:color w:val="000000"/>
          <w:sz w:val="22"/>
          <w:szCs w:val="22"/>
          <w:shd w:fill="auto" w:val="clear"/>
        </w:rPr>
      </w:pPr>
      <w:r>
        <w:rPr>
          <w:rFonts w:eastAsia="Arial" w:cs="Arial" w:ascii="Arial" w:hAnsi="Arial"/>
          <w:b/>
          <w:color w:val="000000"/>
          <w:sz w:val="22"/>
          <w:szCs w:val="22"/>
          <w:shd w:fill="auto" w:val="clear"/>
        </w:rPr>
        <w:t>RESUMEN</w:t>
      </w:r>
    </w:p>
    <w:p>
      <w:pPr>
        <w:pStyle w:val="Normal1"/>
        <w:spacing w:lineRule="auto" w:line="24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 w:val="false"/>
          <w:color w:val="000000"/>
          <w:sz w:val="22"/>
          <w:szCs w:val="22"/>
          <w:shd w:fill="auto" w:val="clear"/>
        </w:rPr>
        <w:t>O texto do resumo na versão em Espanhol.</w:t>
      </w:r>
    </w:p>
    <w:p>
      <w:pPr>
        <w:pStyle w:val="Normal1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Texto contendo objetivo, método e conclusões do trabalho com no mínimo 150 e no máximo 250 palavras em espanhol. Fonte ARIAL 11. Ao copiar o texto de outro arquivo do word, posicione o cursor no local em que será incluído o texto e sempre utilize a opção colar somente texto, para manter a formatação do template. Não serão aceitos artigos fora da formatação constante do template oficial.</w:t>
      </w:r>
    </w:p>
    <w:p>
      <w:pPr>
        <w:pStyle w:val="Normal1"/>
        <w:spacing w:lineRule="auto" w:line="240"/>
        <w:jc w:val="both"/>
        <w:rPr>
          <w:rFonts w:ascii="Arial" w:hAnsi="Arial" w:eastAsia="Arial" w:cs="Arial"/>
          <w:b w:val="false"/>
          <w:b w:val="false"/>
          <w:color w:val="000000"/>
          <w:sz w:val="22"/>
          <w:szCs w:val="22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2"/>
          <w:szCs w:val="22"/>
          <w:shd w:fill="auto" w:val="clear"/>
        </w:rPr>
      </w:r>
    </w:p>
    <w:p>
      <w:pPr>
        <w:pStyle w:val="Normal1"/>
        <w:spacing w:lineRule="auto" w:line="360"/>
        <w:jc w:val="both"/>
        <w:rPr/>
      </w:pPr>
      <w:r>
        <w:rPr>
          <w:rFonts w:eastAsia="Arial" w:cs="Arial" w:ascii="Arial" w:hAnsi="Arial"/>
          <w:b/>
          <w:color w:val="000000"/>
          <w:sz w:val="22"/>
          <w:szCs w:val="22"/>
          <w:shd w:fill="auto" w:val="clear"/>
        </w:rPr>
        <w:t>Palabras clave</w:t>
      </w:r>
      <w:r>
        <w:rPr>
          <w:rFonts w:eastAsia="Arial" w:cs="Arial" w:ascii="Arial" w:hAnsi="Arial"/>
          <w:b w:val="false"/>
          <w:color w:val="000000"/>
          <w:sz w:val="22"/>
          <w:szCs w:val="22"/>
          <w:shd w:fill="auto" w:val="clear"/>
        </w:rPr>
        <w:t>: Formateo. Artículo Científico. Producción Académico-científica.</w:t>
      </w:r>
    </w:p>
    <w:p>
      <w:pPr>
        <w:pStyle w:val="Normal1"/>
        <w:spacing w:lineRule="auto" w:line="360"/>
        <w:jc w:val="both"/>
        <w:rPr>
          <w:rFonts w:ascii="Arial" w:hAnsi="Arial" w:eastAsia="Arial" w:cs="Arial"/>
          <w:b/>
          <w:b/>
          <w:color w:val="000000"/>
          <w:sz w:val="24"/>
          <w:szCs w:val="24"/>
          <w:shd w:fill="auto" w:val="clear"/>
        </w:rPr>
      </w:pPr>
      <w:r>
        <w:rPr>
          <w:rFonts w:eastAsia="Arial" w:cs="Arial" w:ascii="Arial" w:hAnsi="Arial"/>
          <w:b/>
          <w:color w:val="000000"/>
          <w:sz w:val="24"/>
          <w:szCs w:val="24"/>
          <w:shd w:fill="auto" w:val="clear"/>
        </w:rPr>
        <w:t>1. INTRODUÇÃO</w:t>
      </w:r>
      <w:r>
        <w:rPr>
          <w:rFonts w:eastAsia="Arial" w:cs="Arial" w:ascii="Arial" w:hAnsi="Arial"/>
          <w:b/>
          <w:sz w:val="24"/>
          <w:szCs w:val="24"/>
        </w:rPr>
        <w:t xml:space="preserve"> (numerada, caixa alta e alinhado à esquerda)</w:t>
      </w:r>
    </w:p>
    <w:p>
      <w:pPr>
        <w:pStyle w:val="Normal1"/>
        <w:spacing w:lineRule="auto" w:line="360"/>
        <w:ind w:left="0" w:right="0" w:firstLine="708"/>
        <w:jc w:val="both"/>
        <w:rPr>
          <w:rFonts w:ascii="Arial" w:hAnsi="Arial" w:eastAsia="Arial" w:cs="Arial"/>
          <w:b w:val="false"/>
          <w:b w:val="false"/>
          <w:color w:val="000000"/>
          <w:sz w:val="24"/>
          <w:szCs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>É a parte inicial do artigo que deve apresentar ao leitor uma visão geral do tema abordado. Devem constar, nesta parte, a delimitação do assunto tratado, os objetivos da pesquisa (gerais e específicos) e outros elementos necessários para situar o tema do artigo.</w:t>
      </w:r>
    </w:p>
    <w:p>
      <w:pPr>
        <w:pStyle w:val="Normal1"/>
        <w:spacing w:lineRule="auto" w:line="360"/>
        <w:ind w:left="0" w:right="0" w:firstLine="708"/>
        <w:jc w:val="both"/>
        <w:rPr/>
      </w:pP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 xml:space="preserve">O número mínimo de páginas permitido para publicação é de 11 (onze) páginas e o máximo, 15 (quinze). A fonte adotada é </w:t>
      </w:r>
      <w:r>
        <w:rPr>
          <w:rFonts w:eastAsia="Arial" w:cs="Arial" w:ascii="Arial" w:hAnsi="Arial"/>
          <w:b w:val="false"/>
          <w:i/>
          <w:color w:val="000000"/>
          <w:sz w:val="24"/>
          <w:szCs w:val="24"/>
          <w:shd w:fill="auto" w:val="clear"/>
        </w:rPr>
        <w:t>Arial</w:t>
      </w: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 xml:space="preserve">, tamanho 12, e o espaçamento entrelinhas é de 1,5 cm. O parágrafo deve ser iniciado a 1,25 cm da margem. A página padrão é A4 (21cm X 29,7 cm), com as margens superior e esquerda de 3,0 cm e inferior e direita de 2,0 cm. </w:t>
      </w:r>
    </w:p>
    <w:p>
      <w:pPr>
        <w:pStyle w:val="Normal1"/>
        <w:spacing w:lineRule="auto" w:line="360"/>
        <w:jc w:val="both"/>
        <w:rPr>
          <w:rFonts w:ascii="Arial" w:hAnsi="Arial" w:eastAsia="Arial" w:cs="Arial"/>
          <w:b w:val="false"/>
          <w:b w:val="false"/>
          <w:color w:val="000000"/>
          <w:sz w:val="24"/>
          <w:szCs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</w:r>
    </w:p>
    <w:p>
      <w:pPr>
        <w:pStyle w:val="Normal1"/>
        <w:spacing w:lineRule="auto" w:line="36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  <w:shd w:fill="auto" w:val="clear"/>
        </w:rPr>
        <w:t>2.</w:t>
      </w:r>
      <w:r>
        <w:rPr>
          <w:rFonts w:eastAsia="Arial" w:cs="Arial" w:ascii="Arial" w:hAnsi="Arial"/>
          <w:b/>
          <w:sz w:val="24"/>
          <w:szCs w:val="24"/>
        </w:rPr>
        <w:t xml:space="preserve"> </w:t>
      </w:r>
      <w:r>
        <w:rPr>
          <w:rFonts w:eastAsia="Arial" w:cs="Arial" w:ascii="Arial" w:hAnsi="Arial"/>
          <w:b/>
          <w:color w:val="000000"/>
          <w:sz w:val="24"/>
          <w:szCs w:val="24"/>
          <w:shd w:fill="auto" w:val="clear"/>
        </w:rPr>
        <w:t xml:space="preserve">METODOLOGIA DO TRABALHO </w:t>
      </w:r>
      <w:r>
        <w:rPr>
          <w:rFonts w:eastAsia="Arial" w:cs="Arial" w:ascii="Arial" w:hAnsi="Arial"/>
          <w:b/>
          <w:sz w:val="24"/>
          <w:szCs w:val="24"/>
        </w:rPr>
        <w:t>(numerada, caixa alta e alinhado à esquerda)</w:t>
      </w:r>
    </w:p>
    <w:p>
      <w:pPr>
        <w:pStyle w:val="Normal1"/>
        <w:spacing w:lineRule="auto" w:line="360"/>
        <w:ind w:left="0" w:right="0" w:firstLine="708"/>
        <w:jc w:val="both"/>
        <w:rPr>
          <w:rFonts w:ascii="Arial" w:hAnsi="Arial" w:eastAsia="Arial" w:cs="Arial"/>
          <w:b w:val="false"/>
          <w:b w:val="false"/>
          <w:color w:val="000000"/>
          <w:sz w:val="24"/>
          <w:szCs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>Deve-se explicitar qual foi o caminho adotado para se chegar ao resultado, explicando qual foi o percurso metodológico seguido, indicando métodos e técnicas adotados para a realização da pesquisa, de acordo com as especificidades da área em estudo.</w:t>
      </w:r>
    </w:p>
    <w:p>
      <w:pPr>
        <w:pStyle w:val="Normal1"/>
        <w:spacing w:lineRule="auto" w:line="360"/>
        <w:jc w:val="both"/>
        <w:rPr>
          <w:rFonts w:ascii="Arial" w:hAnsi="Arial" w:eastAsia="Arial" w:cs="Arial"/>
          <w:b w:val="false"/>
          <w:b w:val="false"/>
          <w:color w:val="000000"/>
          <w:sz w:val="24"/>
          <w:szCs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</w:r>
    </w:p>
    <w:p>
      <w:pPr>
        <w:pStyle w:val="Normal1"/>
        <w:spacing w:lineRule="auto" w:line="36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  <w:shd w:fill="auto" w:val="clear"/>
        </w:rPr>
        <w:t xml:space="preserve">3. FUNDAMENTAÇÃO TEÓRICA </w:t>
      </w:r>
      <w:r>
        <w:rPr>
          <w:rFonts w:eastAsia="Arial" w:cs="Arial" w:ascii="Arial" w:hAnsi="Arial"/>
          <w:b/>
          <w:sz w:val="24"/>
          <w:szCs w:val="24"/>
        </w:rPr>
        <w:t>(numerada, caixa alta e alinhado à esquerda)</w:t>
      </w:r>
    </w:p>
    <w:p>
      <w:pPr>
        <w:pStyle w:val="Normal1"/>
        <w:spacing w:lineRule="auto" w:line="360"/>
        <w:ind w:left="0" w:right="0" w:firstLine="708"/>
        <w:jc w:val="both"/>
        <w:rPr>
          <w:rFonts w:ascii="Arial" w:hAnsi="Arial" w:eastAsia="Arial" w:cs="Arial"/>
          <w:b w:val="false"/>
          <w:b w:val="false"/>
          <w:color w:val="000000"/>
          <w:sz w:val="24"/>
          <w:szCs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 xml:space="preserve">Destacar as principais concepções e o embasamento teórico que respaldam o assunto. Decorre de uma revisão bibliográfica realizada sobre o assunto em livros, artigos científicos, sites especializados, palestras, trabalhos de conclusão de curso, monografias, dissertação, tese, com a obrigatoriedade da citação da fonte. Apontar os instrumentos lógico-conceituais que apoiam a condução do raciocínio, na articulação dos conceitos e autores. </w:t>
      </w:r>
    </w:p>
    <w:p>
      <w:pPr>
        <w:pStyle w:val="Normal1"/>
        <w:spacing w:lineRule="auto" w:line="360"/>
        <w:jc w:val="both"/>
        <w:rPr>
          <w:rFonts w:ascii="Arial" w:hAnsi="Arial" w:eastAsia="Arial" w:cs="Arial"/>
          <w:b w:val="false"/>
          <w:b w:val="false"/>
          <w:color w:val="000000"/>
          <w:sz w:val="24"/>
          <w:szCs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</w:r>
    </w:p>
    <w:p>
      <w:pPr>
        <w:pStyle w:val="Normal1"/>
        <w:spacing w:lineRule="auto" w:line="36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  <w:shd w:fill="auto" w:val="clear"/>
        </w:rPr>
        <w:t>4. DESENVOLVIMENTO</w:t>
      </w:r>
      <w:r>
        <w:rPr>
          <w:rFonts w:eastAsia="Arial" w:cs="Arial" w:ascii="Arial" w:hAnsi="Arial"/>
          <w:b/>
          <w:sz w:val="24"/>
          <w:szCs w:val="24"/>
        </w:rPr>
        <w:t xml:space="preserve"> (numerada, caixa alta e alinhado à esquerda)</w:t>
      </w:r>
    </w:p>
    <w:p>
      <w:pPr>
        <w:pStyle w:val="Normal1"/>
        <w:spacing w:lineRule="auto" w:line="360"/>
        <w:ind w:left="0" w:right="0" w:firstLine="708"/>
        <w:jc w:val="both"/>
        <w:rPr>
          <w:rFonts w:ascii="Arial" w:hAnsi="Arial" w:eastAsia="Arial" w:cs="Arial"/>
          <w:b w:val="false"/>
          <w:b w:val="false"/>
          <w:color w:val="000000"/>
          <w:sz w:val="24"/>
          <w:szCs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>Deve conter o objeto de estudo, isto é, a apresentação da pesquisa realizada, discorrendo sobre o tema/caso e o que se verificou para chegar aos resultados.</w:t>
      </w:r>
    </w:p>
    <w:p>
      <w:pPr>
        <w:pStyle w:val="Normal1"/>
        <w:spacing w:lineRule="auto" w:line="360"/>
        <w:ind w:left="0" w:right="0" w:firstLine="708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36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Subtópicos</w:t>
      </w:r>
    </w:p>
    <w:p>
      <w:pPr>
        <w:pStyle w:val="Normal1"/>
        <w:spacing w:lineRule="auto" w:line="360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Os títulos dos subtópicos devem vir alinhados à esquerda, e o negrito é o único recurso que deve ser utilizado para distingui-lo do restante do texto. Não numerar subtópicos.</w:t>
      </w:r>
    </w:p>
    <w:p>
      <w:pPr>
        <w:pStyle w:val="Normal1"/>
        <w:spacing w:lineRule="auto" w:line="360"/>
        <w:jc w:val="both"/>
        <w:rPr>
          <w:rFonts w:ascii="Arial" w:hAnsi="Arial" w:eastAsia="Arial" w:cs="Arial"/>
          <w:b/>
          <w:b/>
          <w:color w:val="000000"/>
          <w:sz w:val="24"/>
          <w:szCs w:val="24"/>
          <w:shd w:fill="auto" w:val="clear"/>
        </w:rPr>
      </w:pPr>
      <w:r>
        <w:rPr>
          <w:rFonts w:eastAsia="Arial" w:cs="Arial" w:ascii="Arial" w:hAnsi="Arial"/>
          <w:b/>
          <w:color w:val="000000"/>
          <w:sz w:val="24"/>
          <w:szCs w:val="24"/>
          <w:shd w:fill="auto" w:val="clear"/>
        </w:rPr>
        <w:t>5. ANÁLISE E DISCUSSÃO DOS DADOS OBTIDOS</w:t>
      </w:r>
    </w:p>
    <w:p>
      <w:pPr>
        <w:pStyle w:val="Normal1"/>
        <w:spacing w:lineRule="auto" w:line="360"/>
        <w:ind w:left="0" w:right="0" w:firstLine="720"/>
        <w:jc w:val="both"/>
        <w:rPr>
          <w:rFonts w:ascii="Arial" w:hAnsi="Arial" w:eastAsia="Arial" w:cs="Arial"/>
          <w:b w:val="false"/>
          <w:b w:val="false"/>
          <w:color w:val="000000"/>
          <w:sz w:val="24"/>
          <w:szCs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>As análises e interpretação devidamente embasadas pelos dados, conceitos e informações apresentados no desenvolvimento devem ser inseridas aqui. É o tópico em que se deve explicitar o resultado alcançado na pesquisa. Pode-se proceder à verificação e comparação ao estado da arte da fundamentação teórica.</w:t>
      </w:r>
    </w:p>
    <w:p>
      <w:pPr>
        <w:pStyle w:val="Normal1"/>
        <w:spacing w:lineRule="auto" w:line="240"/>
        <w:ind w:left="0" w:right="0" w:firstLine="709"/>
        <w:jc w:val="both"/>
        <w:rPr>
          <w:rFonts w:ascii="Arial" w:hAnsi="Arial" w:eastAsia="Arial" w:cs="Arial"/>
          <w:b w:val="false"/>
          <w:b w:val="false"/>
          <w:color w:val="000000"/>
          <w:sz w:val="24"/>
          <w:szCs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</w:r>
    </w:p>
    <w:p>
      <w:pPr>
        <w:pStyle w:val="Normal1"/>
        <w:spacing w:lineRule="auto" w:line="360"/>
        <w:jc w:val="both"/>
        <w:rPr>
          <w:rFonts w:ascii="Arial" w:hAnsi="Arial" w:eastAsia="Arial" w:cs="Arial"/>
          <w:b/>
          <w:b/>
          <w:color w:val="000000"/>
          <w:sz w:val="24"/>
          <w:szCs w:val="24"/>
          <w:shd w:fill="auto" w:val="clear"/>
        </w:rPr>
      </w:pPr>
      <w:r>
        <w:rPr>
          <w:rFonts w:eastAsia="Arial" w:cs="Arial" w:ascii="Arial" w:hAnsi="Arial"/>
          <w:b/>
          <w:color w:val="000000"/>
          <w:sz w:val="24"/>
          <w:szCs w:val="24"/>
          <w:shd w:fill="auto" w:val="clear"/>
        </w:rPr>
        <w:t>6. CITAÇÕES E NOTAS</w:t>
      </w:r>
    </w:p>
    <w:p>
      <w:pPr>
        <w:pStyle w:val="Normal1"/>
        <w:spacing w:lineRule="auto" w:line="360"/>
        <w:ind w:firstLine="720"/>
        <w:jc w:val="both"/>
        <w:rPr/>
      </w:pP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 xml:space="preserve">As citações e notas devem seguir as normas da ABNT NBR 10520:2023, que </w:t>
      </w:r>
      <w:r>
        <w:rPr>
          <w:rFonts w:eastAsia="Arial" w:cs="Arial" w:ascii="Arial" w:hAnsi="Arial"/>
          <w:b w:val="false"/>
          <w:color w:val="000000"/>
          <w:sz w:val="24"/>
          <w:szCs w:val="24"/>
          <w:highlight w:val="white"/>
        </w:rPr>
        <w:t>tem a finalidade de auxiliar os autores a fazerem citações corretamente nas pesquisas acadêmicas.</w:t>
      </w:r>
    </w:p>
    <w:p>
      <w:pPr>
        <w:pStyle w:val="Normal1"/>
        <w:spacing w:lineRule="auto" w:line="360"/>
        <w:jc w:val="both"/>
        <w:rPr>
          <w:rFonts w:ascii="Arial" w:hAnsi="Arial" w:eastAsia="Arial" w:cs="Arial"/>
          <w:b w:val="false"/>
          <w:b w:val="false"/>
          <w:color w:val="303030"/>
          <w:sz w:val="24"/>
          <w:szCs w:val="24"/>
          <w:highlight w:val="white"/>
        </w:rPr>
      </w:pPr>
      <w:r>
        <w:rPr>
          <w:rFonts w:eastAsia="Arial" w:cs="Arial" w:ascii="Arial" w:hAnsi="Arial"/>
          <w:b w:val="false"/>
          <w:color w:val="303030"/>
          <w:sz w:val="24"/>
          <w:szCs w:val="24"/>
          <w:highlight w:val="white"/>
        </w:rPr>
      </w:r>
    </w:p>
    <w:p>
      <w:pPr>
        <w:pStyle w:val="Normal1"/>
        <w:spacing w:lineRule="auto" w:line="360"/>
        <w:ind w:left="0" w:right="120" w:hanging="0"/>
        <w:jc w:val="both"/>
        <w:rPr/>
      </w:pPr>
      <w:r>
        <w:rPr>
          <w:rFonts w:eastAsia="Arial" w:cs="Arial" w:ascii="Arial" w:hAnsi="Arial"/>
          <w:b/>
          <w:color w:val="201914"/>
          <w:sz w:val="24"/>
          <w:szCs w:val="24"/>
          <w:shd w:fill="auto" w:val="clear"/>
        </w:rPr>
        <w:t xml:space="preserve">Citações diretas de até três linhas: </w:t>
      </w:r>
      <w:r>
        <w:rPr>
          <w:rFonts w:eastAsia="Arial" w:cs="Arial" w:ascii="Arial" w:hAnsi="Arial"/>
          <w:b w:val="false"/>
          <w:color w:val="201914"/>
          <w:sz w:val="24"/>
          <w:szCs w:val="24"/>
          <w:shd w:fill="auto" w:val="clear"/>
        </w:rPr>
        <w:t>devem ser apresentadas no corpo do texto, assinaladas por aspas duplas e seguidas da identificação (autor, data, número da página).</w:t>
      </w:r>
    </w:p>
    <w:p>
      <w:pPr>
        <w:pStyle w:val="Normal1"/>
        <w:spacing w:lineRule="auto" w:line="240" w:before="240" w:after="240"/>
        <w:ind w:left="300" w:right="0" w:hanging="0"/>
        <w:jc w:val="both"/>
        <w:rPr>
          <w:rFonts w:ascii="Arial" w:hAnsi="Arial" w:eastAsia="Arial" w:cs="Arial"/>
          <w:b w:val="false"/>
          <w:b w:val="false"/>
          <w:color w:val="201914"/>
          <w:sz w:val="24"/>
          <w:szCs w:val="24"/>
          <w:shd w:fill="auto" w:val="clear"/>
        </w:rPr>
      </w:pPr>
      <w:r>
        <w:rPr>
          <w:rFonts w:eastAsia="Arial" w:cs="Arial" w:ascii="Arial" w:hAnsi="Arial"/>
          <w:b w:val="false"/>
          <w:color w:val="201914"/>
          <w:sz w:val="24"/>
          <w:szCs w:val="24"/>
          <w:shd w:fill="auto" w:val="clear"/>
        </w:rPr>
        <w:t>Exemplo:</w:t>
      </w:r>
    </w:p>
    <w:p>
      <w:pPr>
        <w:pStyle w:val="Normal1"/>
        <w:spacing w:lineRule="auto" w:line="360"/>
        <w:ind w:left="0" w:right="120" w:firstLine="720"/>
        <w:jc w:val="both"/>
        <w:rPr>
          <w:rFonts w:ascii="Arial" w:hAnsi="Arial" w:eastAsia="Arial" w:cs="Arial"/>
          <w:b w:val="false"/>
          <w:b w:val="false"/>
          <w:color w:val="201914"/>
          <w:sz w:val="24"/>
          <w:szCs w:val="24"/>
          <w:shd w:fill="auto" w:val="clear"/>
        </w:rPr>
      </w:pPr>
      <w:r>
        <w:rPr>
          <w:rFonts w:eastAsia="Arial" w:cs="Arial" w:ascii="Arial" w:hAnsi="Arial"/>
          <w:b w:val="false"/>
          <w:color w:val="201914"/>
          <w:sz w:val="24"/>
          <w:szCs w:val="24"/>
          <w:shd w:fill="auto" w:val="clear"/>
        </w:rPr>
        <w:t>Não obstante, deve-se atentar para a “[...]compatibilidade entre a proposta curricular e a infraestrutura entendida como espaço formativo dotado de efetiva disponibilidade de tempos para a sua utilização e acessibilidade” (Brasil, 2013, p. 22).</w:t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b w:val="false"/>
          <w:b w:val="false"/>
          <w:color w:val="000000"/>
          <w:sz w:val="24"/>
          <w:szCs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 xml:space="preserve"> </w:t>
      </w:r>
    </w:p>
    <w:p>
      <w:pPr>
        <w:pStyle w:val="Normal1"/>
        <w:spacing w:lineRule="auto" w:line="240" w:before="0" w:after="240"/>
        <w:jc w:val="both"/>
        <w:rPr/>
      </w:pPr>
      <w:r>
        <w:rPr>
          <w:rFonts w:eastAsia="Arial" w:cs="Arial" w:ascii="Arial" w:hAnsi="Arial"/>
          <w:b/>
          <w:color w:val="201914"/>
          <w:sz w:val="24"/>
          <w:szCs w:val="24"/>
          <w:shd w:fill="auto" w:val="clear"/>
        </w:rPr>
        <w:t xml:space="preserve">Citações com mais de três linhas: </w:t>
      </w:r>
      <w:r>
        <w:rPr>
          <w:rFonts w:eastAsia="Arial" w:cs="Arial" w:ascii="Arial" w:hAnsi="Arial"/>
          <w:b w:val="false"/>
          <w:color w:val="201914"/>
          <w:sz w:val="24"/>
          <w:szCs w:val="24"/>
          <w:shd w:fill="auto" w:val="clear"/>
        </w:rPr>
        <w:t>devem ser apresentadas isoladamente (a uma linha em branco do corpo do texto), em fonte Arial, tamanho 11, com entrelinhas simples, justificadas, com recuo de 4 cm a partir da margem esquerda, seguidas de identificação (autor, data, número da página).</w:t>
      </w:r>
    </w:p>
    <w:p>
      <w:pPr>
        <w:pStyle w:val="Normal1"/>
        <w:spacing w:lineRule="auto" w:line="360"/>
        <w:ind w:left="0" w:right="4" w:hanging="0"/>
        <w:jc w:val="both"/>
        <w:rPr/>
      </w:pPr>
      <w:r>
        <w:rPr/>
        <w:drawing>
          <wp:inline distT="0" distB="0" distL="0" distR="0">
            <wp:extent cx="6036310" cy="169164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31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360"/>
        <w:ind w:left="0" w:right="4" w:hanging="0"/>
        <w:jc w:val="both"/>
        <w:rPr>
          <w:rFonts w:ascii="Arial" w:hAnsi="Arial" w:eastAsia="Arial" w:cs="Arial"/>
          <w:b w:val="false"/>
          <w:b w:val="false"/>
          <w:color w:val="201914"/>
          <w:sz w:val="24"/>
          <w:szCs w:val="24"/>
          <w:shd w:fill="auto" w:val="clear"/>
        </w:rPr>
      </w:pPr>
      <w:r>
        <w:rPr>
          <w:rFonts w:eastAsia="Arial" w:cs="Arial" w:ascii="Arial" w:hAnsi="Arial"/>
          <w:b w:val="false"/>
          <w:color w:val="201914"/>
          <w:sz w:val="24"/>
          <w:szCs w:val="24"/>
          <w:shd w:fill="auto" w:val="clear"/>
        </w:rPr>
      </w:r>
    </w:p>
    <w:p>
      <w:pPr>
        <w:pStyle w:val="Normal1"/>
        <w:spacing w:lineRule="auto" w:line="360"/>
        <w:ind w:left="0" w:right="4" w:hanging="0"/>
        <w:jc w:val="both"/>
        <w:rPr/>
      </w:pPr>
      <w:r>
        <w:rPr>
          <w:rFonts w:eastAsia="Arial" w:cs="Arial" w:ascii="Arial" w:hAnsi="Arial"/>
          <w:b/>
          <w:color w:val="201914"/>
          <w:sz w:val="24"/>
          <w:szCs w:val="24"/>
          <w:shd w:fill="auto" w:val="clear"/>
        </w:rPr>
        <w:t>Citações indiretas</w:t>
      </w:r>
      <w:r>
        <w:rPr>
          <w:rFonts w:eastAsia="Arial" w:cs="Arial" w:ascii="Arial" w:hAnsi="Arial"/>
          <w:b w:val="false"/>
          <w:color w:val="201914"/>
          <w:sz w:val="24"/>
          <w:szCs w:val="24"/>
          <w:shd w:fill="auto" w:val="clear"/>
        </w:rPr>
        <w:t>: o autor pode ser citado no corpo do texto – somente a primeira letra do nome em letra maiúscula e o ano em que foi publicado o trabalho (entre parênteses).</w:t>
      </w:r>
    </w:p>
    <w:p>
      <w:pPr>
        <w:pStyle w:val="Normal1"/>
        <w:spacing w:lineRule="auto" w:line="360"/>
        <w:ind w:left="0" w:right="0" w:firstLine="708"/>
        <w:jc w:val="both"/>
        <w:rPr>
          <w:rFonts w:ascii="Arial" w:hAnsi="Arial" w:eastAsia="Arial" w:cs="Arial"/>
          <w:b/>
          <w:b/>
          <w:color w:val="201914"/>
          <w:sz w:val="26"/>
          <w:szCs w:val="26"/>
          <w:shd w:fill="auto" w:val="clear"/>
        </w:rPr>
      </w:pPr>
      <w:r>
        <w:rPr>
          <w:rFonts w:eastAsia="Arial" w:cs="Arial" w:ascii="Arial" w:hAnsi="Arial"/>
          <w:b/>
          <w:color w:val="201914"/>
          <w:sz w:val="26"/>
          <w:szCs w:val="26"/>
          <w:u w:val="single"/>
          <w:shd w:fill="auto" w:val="clear"/>
        </w:rPr>
        <w:t>Exemplo:</w:t>
      </w:r>
    </w:p>
    <w:p>
      <w:pPr>
        <w:pStyle w:val="Normal1"/>
        <w:spacing w:lineRule="auto" w:line="360"/>
        <w:ind w:left="0" w:right="0" w:firstLine="435"/>
        <w:jc w:val="both"/>
        <w:rPr>
          <w:rFonts w:ascii="Arial" w:hAnsi="Arial" w:eastAsia="Arial" w:cs="Arial"/>
          <w:b w:val="false"/>
          <w:b w:val="false"/>
          <w:color w:val="201914"/>
          <w:sz w:val="24"/>
          <w:szCs w:val="24"/>
          <w:shd w:fill="auto" w:val="clear"/>
        </w:rPr>
      </w:pPr>
      <w:r>
        <w:rPr>
          <w:rFonts w:eastAsia="Arial" w:cs="Arial" w:ascii="Arial" w:hAnsi="Arial"/>
          <w:b w:val="false"/>
          <w:color w:val="201914"/>
          <w:sz w:val="24"/>
          <w:szCs w:val="24"/>
          <w:shd w:fill="auto" w:val="clear"/>
        </w:rPr>
        <w:t>Vigotski(1995) postula que o desenvolvimento infantil constitui uma unidade dialética entre duas linhas genéticas – o desenvolvimento biológico e o cultural.</w:t>
      </w:r>
    </w:p>
    <w:p>
      <w:pPr>
        <w:pStyle w:val="Normal1"/>
        <w:spacing w:lineRule="auto" w:line="360"/>
        <w:jc w:val="both"/>
        <w:rPr>
          <w:rFonts w:ascii="Arial" w:hAnsi="Arial" w:eastAsia="Arial" w:cs="Arial"/>
          <w:b w:val="false"/>
          <w:b w:val="false"/>
          <w:color w:val="000000"/>
          <w:sz w:val="24"/>
          <w:szCs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</w:r>
    </w:p>
    <w:p>
      <w:pPr>
        <w:pStyle w:val="Normal1"/>
        <w:spacing w:lineRule="auto" w:line="360"/>
        <w:jc w:val="both"/>
        <w:rPr>
          <w:rFonts w:ascii="Arial" w:hAnsi="Arial" w:eastAsia="Arial" w:cs="Arial"/>
          <w:b/>
          <w:b/>
          <w:color w:val="000000"/>
          <w:sz w:val="24"/>
          <w:szCs w:val="24"/>
          <w:shd w:fill="auto" w:val="clear"/>
        </w:rPr>
      </w:pPr>
      <w:r>
        <w:rPr>
          <w:rFonts w:eastAsia="Arial" w:cs="Arial" w:ascii="Arial" w:hAnsi="Arial"/>
          <w:b/>
          <w:color w:val="000000"/>
          <w:sz w:val="24"/>
          <w:szCs w:val="24"/>
          <w:shd w:fill="auto" w:val="clear"/>
        </w:rPr>
        <w:t>7- ILUSTRAÇÕES</w:t>
      </w:r>
    </w:p>
    <w:p>
      <w:pPr>
        <w:pStyle w:val="Normal1"/>
        <w:spacing w:lineRule="auto" w:line="360"/>
        <w:jc w:val="both"/>
        <w:rPr/>
      </w:pP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 xml:space="preserve">*Devem ser precedidas de sua </w:t>
      </w:r>
      <w:r>
        <w:rPr>
          <w:rFonts w:eastAsia="Arial" w:cs="Arial" w:ascii="Arial" w:hAnsi="Arial"/>
          <w:b/>
          <w:color w:val="000000"/>
          <w:sz w:val="24"/>
          <w:szCs w:val="24"/>
          <w:shd w:fill="auto" w:val="clear"/>
        </w:rPr>
        <w:t>palavra designativa</w:t>
      </w: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 xml:space="preserve"> (desenho, esquema, fluxograma, esquema, fotografia, gráfico, mapa, organograma, planta, quadro, retrato, figura, imagem, entre outros).</w:t>
      </w:r>
    </w:p>
    <w:p>
      <w:pPr>
        <w:pStyle w:val="Normal1"/>
        <w:spacing w:lineRule="auto" w:line="360"/>
        <w:jc w:val="both"/>
        <w:rPr>
          <w:rFonts w:ascii="Arial" w:hAnsi="Arial" w:eastAsia="Arial" w:cs="Arial"/>
          <w:b w:val="false"/>
          <w:b w:val="false"/>
          <w:color w:val="000000"/>
          <w:sz w:val="24"/>
          <w:szCs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>*Seguida de seu número (arábico) de ordem de ocorrência no texto, travessão e respectivo título.</w:t>
      </w:r>
    </w:p>
    <w:p>
      <w:pPr>
        <w:pStyle w:val="Normal1"/>
        <w:spacing w:lineRule="auto" w:line="360"/>
        <w:jc w:val="both"/>
        <w:rPr>
          <w:rFonts w:ascii="Arial" w:hAnsi="Arial" w:eastAsia="Arial" w:cs="Arial"/>
          <w:b w:val="false"/>
          <w:b w:val="false"/>
          <w:color w:val="000000"/>
          <w:sz w:val="24"/>
          <w:szCs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>*Imediatamente após a ilustração, deve-se indicar a fonte consultada (elemento obrigatório, mesmo que seja produção do próprio autor</w:t>
      </w:r>
      <w:r>
        <w:rPr>
          <w:rFonts w:eastAsia="Arial Unicode MS" w:cs="Arial Unicode MS" w:ascii="Arial Unicode MS" w:hAnsi="Arial Unicode MS"/>
          <w:sz w:val="24"/>
          <w:szCs w:val="24"/>
        </w:rPr>
        <w:t xml:space="preserve"> → </w:t>
      </w: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>Elaborado pelo autor).</w:t>
      </w:r>
    </w:p>
    <w:p>
      <w:pPr>
        <w:pStyle w:val="Normal1"/>
        <w:spacing w:lineRule="auto" w:line="360"/>
        <w:jc w:val="both"/>
        <w:rPr>
          <w:rFonts w:ascii="Arial" w:hAnsi="Arial" w:eastAsia="Arial" w:cs="Arial"/>
          <w:b w:val="false"/>
          <w:b w:val="false"/>
          <w:color w:val="000000"/>
          <w:sz w:val="24"/>
          <w:szCs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>*A ilustração deve ser citada no texto e inserida o mais próximo possível do trecho a que se refere.</w:t>
      </w:r>
    </w:p>
    <w:p>
      <w:pPr>
        <w:pStyle w:val="Normal1"/>
        <w:spacing w:lineRule="auto" w:line="360"/>
        <w:jc w:val="both"/>
        <w:rPr>
          <w:rFonts w:ascii="Arial" w:hAnsi="Arial" w:eastAsia="Arial" w:cs="Arial"/>
          <w:b w:val="false"/>
          <w:b w:val="false"/>
          <w:color w:val="000000"/>
          <w:sz w:val="24"/>
          <w:szCs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 xml:space="preserve">* Alinhamento à esquerda e tamanho da fonte 11. </w:t>
      </w:r>
    </w:p>
    <w:p>
      <w:pPr>
        <w:pStyle w:val="Normal1"/>
        <w:spacing w:lineRule="auto" w:line="360"/>
        <w:jc w:val="both"/>
        <w:rPr>
          <w:rFonts w:ascii="Arial" w:hAnsi="Arial" w:eastAsia="Arial" w:cs="Arial"/>
          <w:b/>
          <w:b/>
          <w:color w:val="000000"/>
          <w:sz w:val="24"/>
          <w:szCs w:val="24"/>
          <w:shd w:fill="auto" w:val="clear"/>
        </w:rPr>
      </w:pPr>
      <w:r>
        <w:rPr>
          <w:rFonts w:eastAsia="Arial" w:cs="Arial" w:ascii="Arial" w:hAnsi="Arial"/>
          <w:b/>
          <w:color w:val="000000"/>
          <w:sz w:val="24"/>
          <w:szCs w:val="24"/>
          <w:shd w:fill="auto" w:val="clear"/>
        </w:rPr>
      </w:r>
    </w:p>
    <w:p>
      <w:pPr>
        <w:pStyle w:val="Normal1"/>
        <w:spacing w:lineRule="auto" w:line="360"/>
        <w:jc w:val="both"/>
        <w:rPr>
          <w:rFonts w:ascii="Arial" w:hAnsi="Arial" w:eastAsia="Arial" w:cs="Arial"/>
          <w:b/>
          <w:b/>
          <w:color w:val="000000"/>
          <w:sz w:val="24"/>
          <w:szCs w:val="24"/>
          <w:shd w:fill="auto" w:val="clear"/>
        </w:rPr>
      </w:pPr>
      <w:r>
        <w:rPr>
          <w:rFonts w:eastAsia="Arial" w:cs="Arial" w:ascii="Arial" w:hAnsi="Arial"/>
          <w:b/>
          <w:color w:val="000000"/>
          <w:sz w:val="24"/>
          <w:szCs w:val="24"/>
          <w:shd w:fill="auto" w:val="clear"/>
        </w:rPr>
        <w:t>8- CONSIDERAÇÕES FINAIS</w:t>
      </w:r>
    </w:p>
    <w:p>
      <w:pPr>
        <w:pStyle w:val="Normal1"/>
        <w:spacing w:lineRule="auto" w:line="360"/>
        <w:ind w:left="0" w:right="0" w:firstLine="708"/>
        <w:jc w:val="both"/>
        <w:rPr>
          <w:rFonts w:ascii="Arial" w:hAnsi="Arial" w:eastAsia="Arial" w:cs="Arial"/>
          <w:b w:val="false"/>
          <w:b w:val="false"/>
          <w:color w:val="000000"/>
          <w:sz w:val="24"/>
          <w:szCs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>Parte final do artigo, na qual se apresentam as conclusões correspondentes aos objetivos e hipóteses, apresentados na introdução. Aqui são apresentadas as respostas aos problemas de pesquisa, se os objetivos do artigo foram alcançados e se as hipóteses levantadas (quando houver) foram ou não confirmadas. Podem ser incluídas breves recomendações, bem como sugestões para trabalhos futuros.</w:t>
      </w:r>
    </w:p>
    <w:p>
      <w:pPr>
        <w:pStyle w:val="Normal1"/>
        <w:spacing w:lineRule="auto" w:line="360"/>
        <w:jc w:val="both"/>
        <w:rPr>
          <w:rFonts w:ascii="Arial" w:hAnsi="Arial" w:eastAsia="Arial" w:cs="Arial"/>
          <w:b w:val="false"/>
          <w:b w:val="false"/>
          <w:color w:val="000000"/>
          <w:sz w:val="24"/>
          <w:szCs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</w:r>
    </w:p>
    <w:p>
      <w:pPr>
        <w:pStyle w:val="Normal1"/>
        <w:spacing w:lineRule="auto" w:line="360"/>
        <w:jc w:val="both"/>
        <w:rPr>
          <w:rFonts w:ascii="Arial" w:hAnsi="Arial" w:eastAsia="Arial" w:cs="Arial"/>
          <w:b/>
          <w:b/>
          <w:color w:val="000000"/>
          <w:sz w:val="24"/>
          <w:szCs w:val="24"/>
          <w:shd w:fill="auto" w:val="clear"/>
        </w:rPr>
      </w:pPr>
      <w:r>
        <w:rPr>
          <w:rFonts w:eastAsia="Arial" w:cs="Arial" w:ascii="Arial" w:hAnsi="Arial"/>
          <w:b/>
          <w:color w:val="000000"/>
          <w:sz w:val="24"/>
          <w:szCs w:val="24"/>
          <w:shd w:fill="auto" w:val="clear"/>
        </w:rPr>
        <w:t>9- REFERÊNCIAS</w:t>
      </w:r>
    </w:p>
    <w:p>
      <w:pPr>
        <w:pStyle w:val="Normal1"/>
        <w:spacing w:lineRule="auto" w:line="360"/>
        <w:ind w:left="0" w:right="0" w:firstLine="720"/>
        <w:jc w:val="both"/>
        <w:rPr>
          <w:rFonts w:ascii="Arial" w:hAnsi="Arial" w:eastAsia="Arial" w:cs="Arial"/>
          <w:b w:val="false"/>
          <w:b w:val="false"/>
          <w:color w:val="000000"/>
          <w:sz w:val="24"/>
          <w:szCs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>No final do trabalho, o autor deve garantir que todas as referências no texto apareçam na lista de referências e vice-versa. Não deve iniciar em uma nova página, a menos que isso seja absolutamente necessário.</w:t>
      </w:r>
    </w:p>
    <w:p>
      <w:pPr>
        <w:pStyle w:val="Normal1"/>
        <w:spacing w:lineRule="auto" w:line="360"/>
        <w:ind w:left="0" w:right="0" w:firstLine="720"/>
        <w:jc w:val="both"/>
        <w:rPr>
          <w:rFonts w:ascii="Arial" w:hAnsi="Arial" w:eastAsia="Arial" w:cs="Arial"/>
          <w:b w:val="false"/>
          <w:b w:val="false"/>
          <w:color w:val="000000"/>
          <w:sz w:val="24"/>
          <w:szCs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>As referências devem estar de acordo com as normas da ABNT nas instruções da NBR 6023:2018. Destacando que deverão ser listadas em ordem alfabética, elaboradas em espaço simples, alinhamento à margem esquerda do texto e separadas entre si por uma linha em branco de espaço simples.</w:t>
      </w:r>
    </w:p>
    <w:p>
      <w:pPr>
        <w:pStyle w:val="Normal1"/>
        <w:spacing w:lineRule="auto" w:line="360"/>
        <w:ind w:left="0" w:right="0"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360"/>
        <w:jc w:val="both"/>
        <w:rPr>
          <w:rFonts w:ascii="Arial" w:hAnsi="Arial" w:eastAsia="Arial" w:cs="Arial"/>
          <w:b w:val="false"/>
          <w:b w:val="false"/>
          <w:color w:val="000000"/>
          <w:sz w:val="24"/>
          <w:szCs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>*Para documentos online, além dos elementos essenciais e complementares, deve-se registrar o endereço eletrônico, precedido da expressão Disponível em:, e data de acesso, precedida da expressão Acesso em:.</w:t>
      </w:r>
    </w:p>
    <w:p>
      <w:pPr>
        <w:pStyle w:val="Normal1"/>
        <w:spacing w:lineRule="auto" w:line="360"/>
        <w:jc w:val="both"/>
        <w:rPr>
          <w:rFonts w:ascii="Arial" w:hAnsi="Arial" w:eastAsia="Arial" w:cs="Arial"/>
          <w:b w:val="false"/>
          <w:b w:val="false"/>
          <w:color w:val="000000"/>
          <w:sz w:val="24"/>
          <w:szCs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>*As referências, ordenadas em uma única lista, devem ser padronizadas quanto ao recurso tipográfico e à adoção dos elementos complementares. O recurso tipográfico, negrito, utilizado para destacar o elemento título deve ser uniforme em todas as referências. Isso não se aplica às obras sem indicação de autoria, ou de responsabilidade, cujo elemento de entrada seja o próprio título, já destacado pelo uso de letras maiúsculas na primeira palavra, incluindo artigo (definido ou indefinido) e palavra monossilábica iniciais (se houver).</w:t>
      </w:r>
    </w:p>
    <w:p>
      <w:pPr>
        <w:pStyle w:val="Normal1"/>
        <w:spacing w:lineRule="auto" w:line="360"/>
        <w:jc w:val="both"/>
        <w:rPr>
          <w:rFonts w:ascii="Arial" w:hAnsi="Arial" w:eastAsia="Arial" w:cs="Arial"/>
          <w:sz w:val="24"/>
          <w:szCs w:val="24"/>
          <w:highlight w:val="white"/>
        </w:rPr>
      </w:pPr>
      <w:r>
        <w:rPr>
          <w:rFonts w:eastAsia="Arial" w:cs="Arial" w:ascii="Arial" w:hAnsi="Arial"/>
          <w:sz w:val="24"/>
          <w:szCs w:val="24"/>
        </w:rPr>
        <w:t xml:space="preserve">*De acordo com as normas </w:t>
      </w:r>
      <w:r>
        <w:rPr>
          <w:rFonts w:eastAsia="Arial" w:cs="Arial" w:ascii="Arial" w:hAnsi="Arial"/>
          <w:sz w:val="24"/>
          <w:szCs w:val="24"/>
          <w:highlight w:val="white"/>
        </w:rPr>
        <w:t>não há mais menção ao sublinhado para substituir autores repetidos.</w:t>
      </w:r>
    </w:p>
    <w:p>
      <w:pPr>
        <w:pStyle w:val="Normal1"/>
        <w:spacing w:lineRule="auto" w:line="360"/>
        <w:jc w:val="both"/>
        <w:rPr>
          <w:rFonts w:ascii="Arial" w:hAnsi="Arial" w:eastAsia="Arial" w:cs="Arial"/>
          <w:sz w:val="24"/>
          <w:szCs w:val="24"/>
          <w:highlight w:val="white"/>
        </w:rPr>
      </w:pPr>
      <w:r>
        <w:rPr>
          <w:rFonts w:eastAsia="Arial" w:cs="Arial" w:ascii="Arial" w:hAnsi="Arial"/>
          <w:sz w:val="24"/>
          <w:szCs w:val="24"/>
          <w:highlight w:val="white"/>
        </w:rPr>
        <w:t>*Não há mais a utilização dos sinais &lt; &gt; para mencionar os links.</w:t>
      </w:r>
    </w:p>
    <w:p>
      <w:pPr>
        <w:pStyle w:val="Normal1"/>
        <w:spacing w:lineRule="auto" w:line="360"/>
        <w:jc w:val="both"/>
        <w:rPr>
          <w:rFonts w:ascii="Arial" w:hAnsi="Arial" w:eastAsia="Arial" w:cs="Arial"/>
          <w:sz w:val="24"/>
          <w:szCs w:val="24"/>
          <w:highlight w:val="white"/>
        </w:rPr>
      </w:pPr>
      <w:r>
        <w:rPr>
          <w:rFonts w:eastAsia="Arial" w:cs="Arial" w:ascii="Arial" w:hAnsi="Arial"/>
          <w:b/>
          <w:sz w:val="24"/>
          <w:szCs w:val="24"/>
          <w:highlight w:val="white"/>
        </w:rPr>
        <w:t>*</w:t>
      </w:r>
      <w:r>
        <w:rPr>
          <w:rFonts w:eastAsia="Arial" w:cs="Arial" w:ascii="Arial" w:hAnsi="Arial"/>
          <w:sz w:val="24"/>
          <w:szCs w:val="24"/>
          <w:highlight w:val="white"/>
        </w:rPr>
        <w:t xml:space="preserve">Volta dos itálicos para as expressões como </w:t>
      </w:r>
      <w:r>
        <w:rPr>
          <w:rFonts w:eastAsia="Arial" w:cs="Arial" w:ascii="Arial" w:hAnsi="Arial"/>
          <w:i/>
          <w:sz w:val="24"/>
          <w:szCs w:val="24"/>
          <w:highlight w:val="white"/>
        </w:rPr>
        <w:t>In:</w:t>
      </w:r>
      <w:r>
        <w:rPr>
          <w:rFonts w:eastAsia="Arial" w:cs="Arial" w:ascii="Arial" w:hAnsi="Arial"/>
          <w:sz w:val="24"/>
          <w:szCs w:val="24"/>
          <w:highlight w:val="white"/>
        </w:rPr>
        <w:t xml:space="preserve"> que indica parte de uma obra, ou </w:t>
      </w:r>
      <w:r>
        <w:rPr>
          <w:rFonts w:eastAsia="Arial" w:cs="Arial" w:ascii="Arial" w:hAnsi="Arial"/>
          <w:i/>
          <w:sz w:val="24"/>
          <w:szCs w:val="24"/>
          <w:highlight w:val="white"/>
        </w:rPr>
        <w:t>et al.</w:t>
      </w:r>
      <w:r>
        <w:rPr>
          <w:rFonts w:eastAsia="Arial" w:cs="Arial" w:ascii="Arial" w:hAnsi="Arial"/>
          <w:sz w:val="24"/>
          <w:szCs w:val="24"/>
          <w:highlight w:val="white"/>
        </w:rPr>
        <w:t xml:space="preserve"> para indicação de mais de 4 autores. </w:t>
      </w:r>
    </w:p>
    <w:p>
      <w:pPr>
        <w:pStyle w:val="Normal1"/>
        <w:spacing w:lineRule="auto" w:line="360"/>
        <w:jc w:val="both"/>
        <w:rPr>
          <w:rFonts w:ascii="Arial" w:hAnsi="Arial" w:eastAsia="Arial" w:cs="Arial"/>
          <w:sz w:val="24"/>
          <w:szCs w:val="24"/>
          <w:highlight w:val="white"/>
        </w:rPr>
      </w:pPr>
      <w:r>
        <w:rPr>
          <w:rFonts w:eastAsia="Arial" w:cs="Arial" w:ascii="Arial" w:hAnsi="Arial"/>
          <w:sz w:val="24"/>
          <w:szCs w:val="24"/>
          <w:highlight w:val="white"/>
        </w:rPr>
        <w:t>* DOI não é um elemento essencial, portanto sua indicação é opcional.</w:t>
      </w:r>
    </w:p>
    <w:p>
      <w:pPr>
        <w:pStyle w:val="Normal1"/>
        <w:spacing w:lineRule="auto" w:line="240"/>
        <w:jc w:val="both"/>
        <w:rPr>
          <w:rFonts w:ascii="Arial" w:hAnsi="Arial" w:eastAsia="Arial" w:cs="Arial"/>
          <w:color w:val="3F4549"/>
          <w:sz w:val="24"/>
          <w:szCs w:val="24"/>
          <w:highlight w:val="white"/>
        </w:rPr>
      </w:pPr>
      <w:r>
        <w:rPr>
          <w:rFonts w:eastAsia="Arial" w:cs="Arial" w:ascii="Arial" w:hAnsi="Arial"/>
          <w:color w:val="3F4549"/>
          <w:sz w:val="24"/>
          <w:szCs w:val="24"/>
          <w:highlight w:val="white"/>
        </w:rPr>
      </w:r>
    </w:p>
    <w:p>
      <w:pPr>
        <w:pStyle w:val="Normal1"/>
        <w:spacing w:lineRule="auto" w:line="240"/>
        <w:jc w:val="both"/>
        <w:rPr>
          <w:rFonts w:ascii="Arial" w:hAnsi="Arial" w:eastAsia="Arial" w:cs="Arial"/>
          <w:b w:val="false"/>
          <w:b w:val="false"/>
          <w:color w:val="000000"/>
          <w:sz w:val="24"/>
          <w:szCs w:val="24"/>
          <w:u w:val="single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zCs w:val="24"/>
          <w:u w:val="single"/>
          <w:shd w:fill="auto" w:val="clear"/>
        </w:rPr>
        <w:t>Abaixo seguem alguns exemplos:</w:t>
      </w:r>
    </w:p>
    <w:p>
      <w:pPr>
        <w:pStyle w:val="Normal1"/>
        <w:spacing w:lineRule="auto" w:line="240"/>
        <w:jc w:val="both"/>
        <w:rPr>
          <w:rFonts w:ascii="Arial" w:hAnsi="Arial" w:eastAsia="Arial" w:cs="Arial"/>
          <w:b w:val="false"/>
          <w:b w:val="false"/>
          <w:color w:val="000000"/>
          <w:sz w:val="24"/>
          <w:szCs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</w:r>
    </w:p>
    <w:p>
      <w:pPr>
        <w:pStyle w:val="Normal1"/>
        <w:spacing w:lineRule="auto" w:line="24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Artigo em revista impressa</w:t>
      </w:r>
      <w:r>
        <w:rPr>
          <w:rFonts w:eastAsia="Arial" w:cs="Arial" w:ascii="Arial" w:hAnsi="Arial"/>
          <w:b/>
          <w:sz w:val="24"/>
          <w:szCs w:val="24"/>
        </w:rPr>
        <w:t>:</w:t>
      </w:r>
    </w:p>
    <w:p>
      <w:pPr>
        <w:pStyle w:val="Normal1"/>
        <w:spacing w:lineRule="auto" w:line="24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AMARAL, Sueli Angélica do. Marketing da informação: abordagem inovadora para</w:t>
      </w:r>
    </w:p>
    <w:p>
      <w:pPr>
        <w:pStyle w:val="Normal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entender o mercado e o negócio da informação. </w:t>
      </w:r>
      <w:r>
        <w:rPr>
          <w:rFonts w:eastAsia="Arial" w:cs="Arial" w:ascii="Arial" w:hAnsi="Arial"/>
          <w:b/>
          <w:sz w:val="24"/>
          <w:szCs w:val="24"/>
        </w:rPr>
        <w:t>Ciência da Informação</w:t>
      </w:r>
      <w:r>
        <w:rPr>
          <w:rFonts w:eastAsia="Arial" w:cs="Arial" w:ascii="Arial" w:hAnsi="Arial"/>
          <w:sz w:val="24"/>
          <w:szCs w:val="24"/>
        </w:rPr>
        <w:t>, Brasília,</w:t>
      </w:r>
    </w:p>
    <w:p>
      <w:pPr>
        <w:pStyle w:val="Normal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v. 40, n. 1, p. 85-98, jan./abr. 2011.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Artigo em meio eletrônico:</w:t>
      </w:r>
    </w:p>
    <w:p>
      <w:pPr>
        <w:pStyle w:val="Normal1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Normal1"/>
        <w:spacing w:lineRule="auto" w:line="240"/>
        <w:jc w:val="left"/>
        <w:rPr>
          <w:rFonts w:ascii="Arial" w:hAnsi="Arial" w:eastAsia="Arial" w:cs="Arial"/>
          <w:b w:val="false"/>
          <w:b w:val="false"/>
          <w:color w:val="000000"/>
          <w:sz w:val="24"/>
          <w:szCs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 xml:space="preserve">GATTI, Bernardete Angelina. Formação de professores no Brasil: características e problemas. </w:t>
      </w:r>
      <w:r>
        <w:rPr>
          <w:rFonts w:eastAsia="Arial" w:cs="Arial" w:ascii="Arial" w:hAnsi="Arial"/>
          <w:b/>
          <w:color w:val="000000"/>
          <w:sz w:val="24"/>
          <w:szCs w:val="24"/>
          <w:shd w:fill="auto" w:val="clear"/>
        </w:rPr>
        <w:t>Educação &amp; Sociedade</w:t>
      </w: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>, Campinas, v. 31, n. 113, p. 1355-1379, out./dez. 2010.</w:t>
      </w:r>
      <w:r>
        <w:rPr>
          <w:rFonts w:eastAsia="Arial" w:cs="Arial" w:ascii="Arial" w:hAnsi="Arial"/>
          <w:color w:val="6C6B6B"/>
          <w:sz w:val="23"/>
          <w:szCs w:val="23"/>
          <w:highlight w:val="white"/>
        </w:rPr>
        <w:t xml:space="preserve"> </w:t>
      </w:r>
      <w:hyperlink r:id="rId5">
        <w:r>
          <w:rPr>
            <w:rFonts w:eastAsia="Arial" w:cs="Arial" w:ascii="Arial" w:hAnsi="Arial"/>
            <w:color w:val="3867CE"/>
            <w:sz w:val="23"/>
            <w:szCs w:val="23"/>
            <w:highlight w:val="white"/>
            <w:u w:val="single"/>
          </w:rPr>
          <w:t>https://doi.org/10.1590/S0101-73302010000400016</w:t>
        </w:r>
      </w:hyperlink>
      <w:r>
        <w:rPr>
          <w:rFonts w:eastAsia="Arial" w:cs="Arial" w:ascii="Arial" w:hAnsi="Arial"/>
          <w:sz w:val="24"/>
          <w:szCs w:val="24"/>
        </w:rPr>
        <w:t xml:space="preserve"> . Disponível em: </w:t>
      </w:r>
      <w:hyperlink r:id="rId6">
        <w:r>
          <w:rPr>
            <w:rFonts w:eastAsia="Arial" w:cs="Arial" w:ascii="Arial" w:hAnsi="Arial"/>
            <w:color w:val="1155CC"/>
            <w:sz w:val="24"/>
            <w:szCs w:val="24"/>
            <w:u w:val="single"/>
          </w:rPr>
          <w:t>https://www.scielo.br/j/es/a/R5VNX8SpKjNmKPxxp4QMt9M/?lang=pt</w:t>
        </w:r>
      </w:hyperlink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 xml:space="preserve"> Acesso em: 15 fev. 2019.</w:t>
      </w:r>
    </w:p>
    <w:p>
      <w:pPr>
        <w:pStyle w:val="Normal1"/>
        <w:spacing w:lineRule="auto" w:line="24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4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Obs</w:t>
      </w:r>
      <w:r>
        <w:rPr>
          <w:rFonts w:eastAsia="Arial" w:cs="Arial" w:ascii="Arial" w:hAnsi="Arial"/>
          <w:sz w:val="24"/>
          <w:szCs w:val="24"/>
        </w:rPr>
        <w:t>.: Sempre que disponível, inserir o DOI ao final dos dados de identificação do artigo. No caso de não possuir DOI, citar conforme abaixo:</w:t>
      </w:r>
    </w:p>
    <w:p>
      <w:pPr>
        <w:pStyle w:val="Normal1"/>
        <w:spacing w:lineRule="auto" w:line="24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40"/>
        <w:jc w:val="left"/>
        <w:rPr>
          <w:rFonts w:ascii="Arial" w:hAnsi="Arial" w:eastAsia="Arial" w:cs="Arial"/>
          <w:sz w:val="24"/>
          <w:szCs w:val="24"/>
          <w:highlight w:val="white"/>
        </w:rPr>
      </w:pPr>
      <w:r>
        <w:rPr>
          <w:rFonts w:eastAsia="Arial" w:cs="Arial" w:ascii="Arial" w:hAnsi="Arial"/>
          <w:sz w:val="24"/>
          <w:szCs w:val="24"/>
        </w:rPr>
        <w:t xml:space="preserve">GARCIA-REIS, Andreia Rezende. </w:t>
      </w:r>
      <w:r>
        <w:rPr>
          <w:rFonts w:eastAsia="Arial" w:cs="Arial" w:ascii="Arial" w:hAnsi="Arial"/>
          <w:sz w:val="24"/>
          <w:szCs w:val="24"/>
          <w:highlight w:val="white"/>
        </w:rPr>
        <w:t>I</w:t>
      </w:r>
      <w:r>
        <w:rPr>
          <w:rFonts w:eastAsia="Arial" w:cs="Arial" w:ascii="Arial" w:hAnsi="Arial"/>
          <w:sz w:val="24"/>
          <w:szCs w:val="24"/>
        </w:rPr>
        <w:t>nteração  democrática  entre  professores  e  pesquisadores  da Educação.</w:t>
      </w:r>
      <w:r>
        <w:rPr>
          <w:rFonts w:eastAsia="Arial" w:cs="Arial" w:ascii="Arial" w:hAnsi="Arial"/>
          <w:b/>
          <w:sz w:val="24"/>
          <w:szCs w:val="24"/>
        </w:rPr>
        <w:t xml:space="preserve"> Cadernos para o professor.</w:t>
      </w:r>
      <w:r>
        <w:rPr>
          <w:rFonts w:eastAsia="Arial" w:cs="Arial" w:ascii="Arial" w:hAnsi="Arial"/>
          <w:sz w:val="24"/>
          <w:szCs w:val="24"/>
        </w:rPr>
        <w:t xml:space="preserve"> Juiz de Fora, v.2, n.37, p. 52-63, ago/dez. 2019.  Disponível em: </w:t>
      </w:r>
      <w:hyperlink r:id="rId7">
        <w:r>
          <w:rPr>
            <w:rFonts w:eastAsia="Arial" w:cs="Arial" w:ascii="Arial" w:hAnsi="Arial"/>
            <w:color w:val="1155CC"/>
            <w:sz w:val="24"/>
            <w:szCs w:val="24"/>
            <w:u w:val="single"/>
          </w:rPr>
          <w:t>https://www.cadernosparaoprofessorse.pjf.mg.gov.br/cadernos-para-o-professsor/issue/view/cadernos-para-o-professsor-nr-37/13</w:t>
        </w:r>
      </w:hyperlink>
      <w:r>
        <w:rPr>
          <w:rFonts w:eastAsia="Arial" w:cs="Arial" w:ascii="Arial" w:hAnsi="Arial"/>
          <w:sz w:val="24"/>
          <w:szCs w:val="24"/>
        </w:rPr>
        <w:t xml:space="preserve"> Acesso em: 15 fev. 2020.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VIEIRA, Cássio Leite; LOPES, Marcelo. A queda do cometa. </w:t>
      </w:r>
      <w:r>
        <w:rPr>
          <w:rFonts w:eastAsia="Arial" w:cs="Arial" w:ascii="Arial" w:hAnsi="Arial"/>
          <w:b/>
          <w:sz w:val="24"/>
          <w:szCs w:val="24"/>
        </w:rPr>
        <w:t>Neo Interativa</w:t>
      </w:r>
      <w:r>
        <w:rPr>
          <w:rFonts w:eastAsia="Arial" w:cs="Arial" w:ascii="Arial" w:hAnsi="Arial"/>
          <w:sz w:val="24"/>
          <w:szCs w:val="24"/>
        </w:rPr>
        <w:t>, Rio de Janeiro, n. 2, inverno 1994. 1 CD-ROM.</w:t>
      </w:r>
    </w:p>
    <w:p>
      <w:pPr>
        <w:pStyle w:val="Normal1"/>
        <w:shd w:val="clear" w:fill="FFFFFF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Artigo e/ou matéria de jornal</w:t>
      </w:r>
      <w:r>
        <w:rPr>
          <w:rFonts w:eastAsia="Arial" w:cs="Arial" w:ascii="Arial" w:hAnsi="Arial"/>
          <w:b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(Inclui comunicação, editorial, entrevista, recensão, reportagem, resenha e outros).</w:t>
      </w:r>
    </w:p>
    <w:p>
      <w:pPr>
        <w:pStyle w:val="Normal1"/>
        <w:shd w:val="clear" w:fill="FFFFFF"/>
        <w:spacing w:lineRule="auto" w:line="240" w:before="0" w:after="0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Normal1"/>
        <w:shd w:val="clear" w:fill="FFFFFF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OTTA, Lu Aiko. Parcela do tesouro nos empréstimos do BNDES cresce 566 % em oito anos. </w:t>
      </w:r>
      <w:r>
        <w:rPr>
          <w:rFonts w:eastAsia="Arial" w:cs="Arial" w:ascii="Arial" w:hAnsi="Arial"/>
          <w:b/>
          <w:sz w:val="24"/>
          <w:szCs w:val="24"/>
        </w:rPr>
        <w:t>O Estado de S. Paulo</w:t>
      </w:r>
      <w:r>
        <w:rPr>
          <w:rFonts w:eastAsia="Arial" w:cs="Arial" w:ascii="Arial" w:hAnsi="Arial"/>
          <w:sz w:val="24"/>
          <w:szCs w:val="24"/>
        </w:rPr>
        <w:t>, São Paulo, ano 131, n. 42656, 1 ago. 2010. Economia &amp; Negócios, p. B1.</w:t>
      </w:r>
    </w:p>
    <w:p>
      <w:pPr>
        <w:pStyle w:val="Normal1"/>
        <w:shd w:val="clear" w:fill="FFFFFF"/>
        <w:spacing w:lineRule="auto" w:line="240" w:before="0" w:after="0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Normal1"/>
        <w:shd w:val="clear" w:fill="FFFFFF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CRÉDITO à agropecuária será de R$ 156 bilhões até 2015. </w:t>
      </w:r>
      <w:r>
        <w:rPr>
          <w:rFonts w:eastAsia="Arial" w:cs="Arial" w:ascii="Arial" w:hAnsi="Arial"/>
          <w:b/>
          <w:sz w:val="24"/>
          <w:szCs w:val="24"/>
        </w:rPr>
        <w:t>Jornal do Commercio</w:t>
      </w:r>
      <w:r>
        <w:rPr>
          <w:rFonts w:eastAsia="Arial" w:cs="Arial" w:ascii="Arial" w:hAnsi="Arial"/>
          <w:sz w:val="24"/>
          <w:szCs w:val="24"/>
        </w:rPr>
        <w:t>, Rio de Janeiro, ano 97, n. 156, p. A3, 20 maio 2014.</w:t>
      </w:r>
    </w:p>
    <w:p>
      <w:pPr>
        <w:pStyle w:val="Normal1"/>
        <w:shd w:val="clear" w:fill="FFFFFF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hd w:val="clear" w:fill="FFFFFF"/>
        <w:spacing w:lineRule="auto" w:line="240" w:before="0" w:after="0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Em meio eletrônico</w:t>
      </w:r>
    </w:p>
    <w:p>
      <w:pPr>
        <w:pStyle w:val="Normal1"/>
        <w:shd w:val="clear" w:fill="FFFFFF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hd w:val="clear" w:fill="FFFFFF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VERÍSSIMO, L. F. Um gosto pela ironia. </w:t>
      </w:r>
      <w:r>
        <w:rPr>
          <w:rFonts w:eastAsia="Arial" w:cs="Arial" w:ascii="Arial" w:hAnsi="Arial"/>
          <w:b/>
          <w:sz w:val="24"/>
          <w:szCs w:val="24"/>
        </w:rPr>
        <w:t>Zero Hora</w:t>
      </w:r>
      <w:r>
        <w:rPr>
          <w:rFonts w:eastAsia="Arial" w:cs="Arial" w:ascii="Arial" w:hAnsi="Arial"/>
          <w:sz w:val="24"/>
          <w:szCs w:val="24"/>
        </w:rPr>
        <w:t>, Porto Alegre, ano 47, n. 16.414, p. 2, 12 ago. 2010. Disponível em: http://www.clicrbs.com.br/zerohora/jsp/default.jspx?uf=1&amp;action=ip. Acesso em: 12 ago. 2010.</w:t>
      </w:r>
    </w:p>
    <w:p>
      <w:pPr>
        <w:pStyle w:val="Normal1"/>
        <w:shd w:val="clear" w:fill="FFFFFF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hd w:val="clear" w:fill="FFFFFF"/>
        <w:spacing w:lineRule="auto" w:line="240" w:before="0" w:after="0"/>
        <w:rPr>
          <w:rFonts w:ascii="Arial" w:hAnsi="Arial" w:eastAsia="Arial" w:cs="Arial"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Autores entidade</w:t>
      </w:r>
      <w:r>
        <w:rPr>
          <w:rFonts w:eastAsia="Arial" w:cs="Arial" w:ascii="Arial" w:hAnsi="Arial"/>
          <w:sz w:val="24"/>
          <w:szCs w:val="24"/>
          <w:u w:val="single"/>
        </w:rPr>
        <w:t xml:space="preserve">: </w:t>
      </w:r>
    </w:p>
    <w:p>
      <w:pPr>
        <w:pStyle w:val="Normal1"/>
        <w:shd w:val="clear" w:fill="FFFFFF"/>
        <w:spacing w:lineRule="auto" w:line="240" w:before="0" w:after="0"/>
        <w:rPr>
          <w:rFonts w:ascii="Arial" w:hAnsi="Arial" w:eastAsia="Arial" w:cs="Arial"/>
          <w:sz w:val="24"/>
          <w:szCs w:val="24"/>
          <w:u w:val="single"/>
        </w:rPr>
      </w:pPr>
      <w:r>
        <w:rPr>
          <w:rFonts w:eastAsia="Arial" w:cs="Arial" w:ascii="Arial" w:hAnsi="Arial"/>
          <w:sz w:val="24"/>
          <w:szCs w:val="24"/>
          <w:u w:val="single"/>
        </w:rPr>
      </w:r>
    </w:p>
    <w:p>
      <w:pPr>
        <w:pStyle w:val="Normal1"/>
        <w:shd w:val="clear" w:fill="FFFFFF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As obras de entidades, que antes precisavam indicar a autoria obrigatoriamente por extenso, agora podem ser tratadas pela forma conhecida ou como está grafado no documento, por extenso ou abreviada.</w:t>
      </w:r>
    </w:p>
    <w:p>
      <w:pPr>
        <w:pStyle w:val="Normal1"/>
        <w:shd w:val="clear" w:fill="FFFFFF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hd w:val="clear" w:fill="FFFFFF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IBGE. </w:t>
      </w:r>
      <w:r>
        <w:rPr>
          <w:rFonts w:eastAsia="Arial" w:cs="Arial" w:ascii="Arial" w:hAnsi="Arial"/>
          <w:b/>
          <w:sz w:val="24"/>
          <w:szCs w:val="24"/>
        </w:rPr>
        <w:t>Amparo</w:t>
      </w:r>
      <w:r>
        <w:rPr>
          <w:rFonts w:eastAsia="Arial" w:cs="Arial" w:ascii="Arial" w:hAnsi="Arial"/>
          <w:sz w:val="24"/>
          <w:szCs w:val="24"/>
        </w:rPr>
        <w:t>: região sudeste do Brasil. 2. ed. Rio de Janeiro: IBGE, 1983.</w:t>
      </w:r>
    </w:p>
    <w:p>
      <w:pPr>
        <w:pStyle w:val="Normal1"/>
        <w:shd w:val="clear" w:fill="FFFFFF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ASSOCIAÇÃO BRASILEIRA DE NORMAS TÉCNICAS (ABNT). NBR 8112: </w:t>
      </w:r>
      <w:r>
        <w:rPr>
          <w:rFonts w:eastAsia="Arial" w:cs="Arial" w:ascii="Arial" w:hAnsi="Arial"/>
          <w:b/>
          <w:sz w:val="24"/>
          <w:szCs w:val="24"/>
        </w:rPr>
        <w:t>Carvão vegetal:</w:t>
      </w:r>
      <w:r>
        <w:rPr>
          <w:rFonts w:eastAsia="Arial" w:cs="Arial" w:ascii="Arial" w:hAnsi="Arial"/>
          <w:sz w:val="24"/>
          <w:szCs w:val="24"/>
        </w:rPr>
        <w:t xml:space="preserve"> análise imediata. Rio de Janeiro: ABNT, 1983.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Correspondências:</w:t>
      </w:r>
    </w:p>
    <w:p>
      <w:pPr>
        <w:pStyle w:val="Normal1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Normal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As correspondências surgem como um item específico, trazendo elementos especiais: remetente (autor), título ou denominação, destinatário (e houver), precedido pela expressão Destinatário:,local, data e descrição física (tipo).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MÜLLER, Maria. </w:t>
      </w:r>
      <w:r>
        <w:rPr>
          <w:rFonts w:eastAsia="Arial" w:cs="Arial" w:ascii="Arial" w:hAnsi="Arial"/>
          <w:b/>
          <w:sz w:val="24"/>
          <w:szCs w:val="24"/>
        </w:rPr>
        <w:t>[Correspondência]</w:t>
      </w:r>
      <w:r>
        <w:rPr>
          <w:rFonts w:eastAsia="Arial" w:cs="Arial" w:ascii="Arial" w:hAnsi="Arial"/>
          <w:sz w:val="24"/>
          <w:szCs w:val="24"/>
        </w:rPr>
        <w:t>. Destinatário: Paulo Gaya. Curitiba, 8 maio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1980. 1 cartão postal.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Em meio eletrônico: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LISPECTOR, Clarice. [</w:t>
      </w:r>
      <w:r>
        <w:rPr>
          <w:rFonts w:eastAsia="Arial" w:cs="Arial" w:ascii="Arial" w:hAnsi="Arial"/>
          <w:b/>
          <w:sz w:val="24"/>
          <w:szCs w:val="24"/>
        </w:rPr>
        <w:t>Carta enviada para suas irmãs</w:t>
      </w:r>
      <w:r>
        <w:rPr>
          <w:rFonts w:eastAsia="Arial" w:cs="Arial" w:ascii="Arial" w:hAnsi="Arial"/>
          <w:sz w:val="24"/>
          <w:szCs w:val="24"/>
        </w:rPr>
        <w:t xml:space="preserve">]. Destinatário: Elisa e Tânia Lispector. Lisboa, 4 ago. 1944. 1 carta. Disponível em: </w:t>
      </w:r>
      <w:hyperlink r:id="rId8">
        <w:r>
          <w:rPr>
            <w:rFonts w:eastAsia="Arial" w:cs="Arial" w:ascii="Arial" w:hAnsi="Arial"/>
            <w:color w:val="1155CC"/>
            <w:sz w:val="24"/>
            <w:szCs w:val="24"/>
            <w:u w:val="single"/>
          </w:rPr>
          <w:t>http://www.claricelispector.com.br/manuscrito_minhasqueridas.aspx</w:t>
        </w:r>
      </w:hyperlink>
      <w:r>
        <w:rPr>
          <w:rFonts w:eastAsia="Arial" w:cs="Arial" w:ascii="Arial" w:hAnsi="Arial"/>
          <w:sz w:val="24"/>
          <w:szCs w:val="24"/>
        </w:rPr>
        <w:t>. Acesso em: 4 set. 2010.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Documento cartográfico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INSTITUTO GEOGRÁFICO E CARTOGRÁFICO (São Paulo). </w:t>
      </w:r>
      <w:r>
        <w:rPr>
          <w:rFonts w:eastAsia="Arial" w:cs="Arial" w:ascii="Arial" w:hAnsi="Arial"/>
          <w:b/>
          <w:sz w:val="24"/>
          <w:szCs w:val="24"/>
        </w:rPr>
        <w:t>Regiões de governo do Estado de São Paulo</w:t>
      </w:r>
      <w:r>
        <w:rPr>
          <w:rFonts w:eastAsia="Arial" w:cs="Arial" w:ascii="Arial" w:hAnsi="Arial"/>
          <w:sz w:val="24"/>
          <w:szCs w:val="24"/>
        </w:rPr>
        <w:t>. São Paulo: IGC, 1994. 1 atlas. Escala 1:2.000.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BRASIL e parte da América do Sul: mapa político, escolar, rodoviário, turístico e regional. São Paulo: Michalany, 1981. 1 mapa, color., 79 × 95 cm. Escala 1:600.000.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INSTITUTO GEOGRÁFICO E CARTOGRÁFICO (São Paulo). </w:t>
      </w:r>
      <w:r>
        <w:rPr>
          <w:rFonts w:eastAsia="Arial" w:cs="Arial" w:ascii="Arial" w:hAnsi="Arial"/>
          <w:b/>
          <w:sz w:val="24"/>
          <w:szCs w:val="24"/>
        </w:rPr>
        <w:t>Projeto Lins Tupã</w:t>
      </w:r>
      <w:r>
        <w:rPr>
          <w:rFonts w:eastAsia="Arial" w:cs="Arial" w:ascii="Arial" w:hAnsi="Arial"/>
          <w:sz w:val="24"/>
          <w:szCs w:val="24"/>
        </w:rPr>
        <w:t>. São Paulo: IGC, 1986. fotografia aérea. Escala 1:35.000. Fx 28, n. 15.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Em meio eletrônico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INSTITUTO DE PESQUISAS ESPACIAIS (Brasil). </w:t>
      </w:r>
      <w:r>
        <w:rPr>
          <w:rFonts w:eastAsia="Arial" w:cs="Arial" w:ascii="Arial" w:hAnsi="Arial"/>
          <w:b/>
          <w:sz w:val="24"/>
          <w:szCs w:val="24"/>
        </w:rPr>
        <w:t>Adamantina, São Paulo</w:t>
      </w:r>
      <w:r>
        <w:rPr>
          <w:rFonts w:eastAsia="Arial" w:cs="Arial" w:ascii="Arial" w:hAnsi="Arial"/>
          <w:sz w:val="24"/>
          <w:szCs w:val="24"/>
        </w:rPr>
        <w:t>. São José dos Campos: INPE, 2014. 1 imagem de satélite, color. Satélite CBERS 2B, instrumento CCD. Intervalo de tempo: de 29 maio 1973 a 26 nov. 2014. Lat. -21.741667, Long. -51.001667. Disponível em: http://www.dgi.inpe.br/CDSR/. Acesso em: 26 nov. 2014.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PERCENTAGEM de imigrantes em São Paulo, 1920. </w:t>
      </w:r>
      <w:r>
        <w:rPr>
          <w:rFonts w:eastAsia="Arial" w:cs="Arial" w:ascii="Arial" w:hAnsi="Arial"/>
          <w:b/>
          <w:sz w:val="24"/>
          <w:szCs w:val="24"/>
        </w:rPr>
        <w:t>Neo Interativa</w:t>
      </w:r>
      <w:r>
        <w:rPr>
          <w:rFonts w:eastAsia="Arial" w:cs="Arial" w:ascii="Arial" w:hAnsi="Arial"/>
          <w:sz w:val="24"/>
          <w:szCs w:val="24"/>
        </w:rPr>
        <w:t>, Rio de Janeiro, n. 2, inverno 1994. 1 mapa, color. 1 CD-ROM.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FLORIDA MUSEUM OF NATURAL HISTORY. </w:t>
      </w:r>
      <w:r>
        <w:rPr>
          <w:rFonts w:eastAsia="Arial" w:cs="Arial" w:ascii="Arial" w:hAnsi="Arial"/>
          <w:b/>
          <w:sz w:val="24"/>
          <w:szCs w:val="24"/>
        </w:rPr>
        <w:t>1931-2000 Brazil’s confirmed unprovoked shark attacks</w:t>
      </w:r>
      <w:r>
        <w:rPr>
          <w:rFonts w:eastAsia="Arial" w:cs="Arial" w:ascii="Arial" w:hAnsi="Arial"/>
          <w:sz w:val="24"/>
          <w:szCs w:val="24"/>
        </w:rPr>
        <w:t>. Gainesville: Florida Museum of Natural History, [2000?]. 1 mapa, color. Escala 1:40.000.000. Disponível em: http://www.mnh.u.edu/ sh/Sharks/ statistics/Gattack/map/Brazil.jpg. Acesso em: 15 jan. 2002.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 xml:space="preserve">Documento iconográfico </w:t>
      </w:r>
      <w:r>
        <w:rPr>
          <w:rFonts w:eastAsia="Arial" w:cs="Arial" w:ascii="Arial" w:hAnsi="Arial"/>
          <w:sz w:val="24"/>
          <w:szCs w:val="24"/>
        </w:rPr>
        <w:t>(inclui pintura, gravura, ilustração, fotografia, desenho técnico, diapositivo, diafilme, material estereográfico, transparência, cartaz, entre outros).</w:t>
      </w:r>
    </w:p>
    <w:p>
      <w:pPr>
        <w:pStyle w:val="Normal1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KOBAYASHI, K. </w:t>
      </w:r>
      <w:r>
        <w:rPr>
          <w:rFonts w:eastAsia="Arial" w:cs="Arial" w:ascii="Arial" w:hAnsi="Arial"/>
          <w:b/>
          <w:sz w:val="24"/>
          <w:szCs w:val="24"/>
        </w:rPr>
        <w:t>Doença dos xavantes</w:t>
      </w:r>
      <w:r>
        <w:rPr>
          <w:rFonts w:eastAsia="Arial" w:cs="Arial" w:ascii="Arial" w:hAnsi="Arial"/>
          <w:sz w:val="24"/>
          <w:szCs w:val="24"/>
        </w:rPr>
        <w:t>. 1980. 1 fotografia.</w:t>
      </w:r>
    </w:p>
    <w:p>
      <w:pPr>
        <w:pStyle w:val="Normal1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TELECONFERÊNCIA REDE SESC-SENAC, 2010. </w:t>
      </w:r>
      <w:r>
        <w:rPr>
          <w:rFonts w:eastAsia="Arial" w:cs="Arial" w:ascii="Arial" w:hAnsi="Arial"/>
          <w:b/>
          <w:sz w:val="24"/>
          <w:szCs w:val="24"/>
        </w:rPr>
        <w:t>Comportamento do consumidor</w:t>
      </w:r>
      <w:r>
        <w:rPr>
          <w:rFonts w:eastAsia="Arial" w:cs="Arial" w:ascii="Arial" w:hAnsi="Arial"/>
          <w:sz w:val="24"/>
          <w:szCs w:val="24"/>
        </w:rPr>
        <w:t>. [Rio de Janeiro: Senac/DN], 2010. 1 cartaz.</w:t>
      </w:r>
    </w:p>
    <w:p>
      <w:pPr>
        <w:pStyle w:val="Normal1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Em meio eletrônico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HOUTE, Jef Van den. </w:t>
      </w:r>
      <w:r>
        <w:rPr>
          <w:rFonts w:eastAsia="Arial" w:cs="Arial" w:ascii="Arial" w:hAnsi="Arial"/>
          <w:b/>
          <w:sz w:val="24"/>
          <w:szCs w:val="24"/>
        </w:rPr>
        <w:t>Black hole</w:t>
      </w:r>
      <w:r>
        <w:rPr>
          <w:rFonts w:eastAsia="Arial" w:cs="Arial" w:ascii="Arial" w:hAnsi="Arial"/>
          <w:sz w:val="24"/>
          <w:szCs w:val="24"/>
        </w:rPr>
        <w:t>. 1 June 2010. 1 fotografia. Disponível em: http://photo.net/photodb/photo?photo_id=11724012. Acesso em: 26 maio 2011.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PICASSO, Pablo. [Sem título]. [1948]. 1 gravura. Disponível em: http://www.belgaleria.com.br. Acesso em: 22 ago. 2014.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Documentos legislativos (leis)</w:t>
      </w:r>
    </w:p>
    <w:p>
      <w:pPr>
        <w:pStyle w:val="Normal1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NOME DO PAÍS, ESTADO OU MUNICÍPIO. Título e número da lei ou decreto, data. Ementa. Dados da publicação que divulgou o documento.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sz w:val="24"/>
          <w:szCs w:val="24"/>
        </w:rPr>
        <w:t xml:space="preserve">RIO GRANDE DO SUL. [Constituição (1989)]. </w:t>
      </w:r>
      <w:r>
        <w:rPr>
          <w:rFonts w:eastAsia="Arial" w:cs="Arial" w:ascii="Arial" w:hAnsi="Arial"/>
          <w:b/>
          <w:sz w:val="24"/>
          <w:szCs w:val="24"/>
        </w:rPr>
        <w:t>Constituição do Estado do Rio Grande do Sul</w:t>
      </w:r>
      <w:r>
        <w:rPr>
          <w:rFonts w:eastAsia="Arial" w:cs="Arial" w:ascii="Arial" w:hAnsi="Arial"/>
          <w:sz w:val="24"/>
          <w:szCs w:val="24"/>
        </w:rPr>
        <w:t>. 4. ed. atual. Porto Alegre: Assembléia Legislativa do Estado do Rio Grande do Sul, 1995.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Em meio eletrônico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BRASIL. </w:t>
      </w:r>
      <w:r>
        <w:rPr>
          <w:rFonts w:eastAsia="Arial" w:cs="Arial" w:ascii="Arial" w:hAnsi="Arial"/>
          <w:b/>
          <w:sz w:val="24"/>
          <w:szCs w:val="24"/>
        </w:rPr>
        <w:t>Lei no 9.610</w:t>
      </w:r>
      <w:r>
        <w:rPr>
          <w:rFonts w:eastAsia="Arial" w:cs="Arial" w:ascii="Arial" w:hAnsi="Arial"/>
          <w:sz w:val="24"/>
          <w:szCs w:val="24"/>
        </w:rPr>
        <w:t xml:space="preserve">, de 19 de fevereiro de 1998. Altera, atualiza e consolida a legislação sobre direitos autorais e dá outras providências. Presidência da República. Casa Civil. Disponível em: </w:t>
      </w:r>
      <w:hyperlink r:id="rId9">
        <w:r>
          <w:rPr>
            <w:rFonts w:eastAsia="Arial" w:cs="Arial" w:ascii="Arial" w:hAnsi="Arial"/>
            <w:color w:val="1155CC"/>
            <w:sz w:val="24"/>
            <w:szCs w:val="24"/>
            <w:u w:val="single"/>
          </w:rPr>
          <w:t>http://www.planalto.gov.br/ccivil_03/leis/l9610.htm</w:t>
        </w:r>
      </w:hyperlink>
      <w:r>
        <w:rPr>
          <w:rFonts w:eastAsia="Arial" w:cs="Arial" w:ascii="Arial" w:hAnsi="Arial"/>
          <w:sz w:val="24"/>
          <w:szCs w:val="24"/>
        </w:rPr>
        <w:t xml:space="preserve"> Acesso em: 01 abr. 2022.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BRASIL. Ministério da Educação. </w:t>
      </w:r>
      <w:r>
        <w:rPr>
          <w:rFonts w:eastAsia="Arial" w:cs="Arial" w:ascii="Arial" w:hAnsi="Arial"/>
          <w:b/>
          <w:sz w:val="24"/>
          <w:szCs w:val="24"/>
        </w:rPr>
        <w:t>Base Nacional Comum Curricular</w:t>
      </w:r>
      <w:r>
        <w:rPr>
          <w:rFonts w:eastAsia="Arial" w:cs="Arial" w:ascii="Arial" w:hAnsi="Arial"/>
          <w:sz w:val="24"/>
          <w:szCs w:val="24"/>
        </w:rPr>
        <w:t>. Brasília,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2018. Disponível em: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hyperlink r:id="rId10">
        <w:r>
          <w:rPr>
            <w:rFonts w:eastAsia="Arial" w:cs="Arial" w:ascii="Arial" w:hAnsi="Arial"/>
            <w:color w:val="1155CC"/>
            <w:sz w:val="24"/>
            <w:szCs w:val="24"/>
            <w:u w:val="single"/>
          </w:rPr>
          <w:t>http://basenacionalcomum.mec.gov.br/images/BNCC_EI_EF_110518_versaofin</w:t>
        </w:r>
      </w:hyperlink>
    </w:p>
    <w:p>
      <w:pPr>
        <w:pStyle w:val="Normal1"/>
        <w:rPr>
          <w:rFonts w:ascii="Arial" w:hAnsi="Arial" w:eastAsia="Arial" w:cs="Arial"/>
          <w:sz w:val="24"/>
          <w:szCs w:val="24"/>
        </w:rPr>
      </w:pPr>
      <w:hyperlink r:id="rId11">
        <w:r>
          <w:rPr>
            <w:rFonts w:eastAsia="Arial" w:cs="Arial" w:ascii="Arial" w:hAnsi="Arial"/>
            <w:color w:val="1155CC"/>
            <w:sz w:val="24"/>
            <w:szCs w:val="24"/>
            <w:u w:val="single"/>
          </w:rPr>
          <w:t>al_site.pdf.</w:t>
        </w:r>
      </w:hyperlink>
      <w:r>
        <w:rPr>
          <w:rFonts w:eastAsia="Arial" w:cs="Arial" w:ascii="Arial" w:hAnsi="Arial"/>
          <w:sz w:val="24"/>
          <w:szCs w:val="24"/>
        </w:rPr>
        <w:t xml:space="preserve">  Acesso em: 18 maio 2022.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Documento sonoro no todo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MOSAICO. [Compositor e intérprete]: Toquinho. Rio de Janeiro: Biscoito Fino, 2005. 1 CD (37 min).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BÍBLIA em áudio: novo testamento. Intérprete: Cid Moreira. Brasília, DF: Sociedade Bíblica do Brasil, 2010. 1 disco blue-ray.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BAUM, L. F. </w:t>
      </w:r>
      <w:r>
        <w:rPr>
          <w:rFonts w:eastAsia="Arial" w:cs="Arial" w:ascii="Arial" w:hAnsi="Arial"/>
          <w:b/>
          <w:sz w:val="24"/>
          <w:szCs w:val="24"/>
        </w:rPr>
        <w:t>The wonderful land of Oz</w:t>
      </w:r>
      <w:r>
        <w:rPr>
          <w:rFonts w:eastAsia="Arial" w:cs="Arial" w:ascii="Arial" w:hAnsi="Arial"/>
          <w:sz w:val="24"/>
          <w:szCs w:val="24"/>
        </w:rPr>
        <w:t>. Ledor: Roy Trumbull. [S. l.]: Project Gutenberg, 2005. 1 audiolivro (CD-ROM), extensão MP3 (4 MB).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GOMES, Laurentino. 1822. Na voz de Pedro Bial. [S. l.]: Plugme, 2011. 1 audiolivro (CD-ROM).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Em meio eletrônico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PODCAST LXX: Brasil: parte 3: a república. [Locução de]: Christian Gutner. [</w:t>
      </w:r>
      <w:r>
        <w:rPr>
          <w:rFonts w:eastAsia="Arial" w:cs="Arial" w:ascii="Arial" w:hAnsi="Arial"/>
          <w:i/>
          <w:sz w:val="24"/>
          <w:szCs w:val="24"/>
        </w:rPr>
        <w:t>S. l.</w:t>
      </w:r>
      <w:r>
        <w:rPr>
          <w:rFonts w:eastAsia="Arial" w:cs="Arial" w:ascii="Arial" w:hAnsi="Arial"/>
          <w:sz w:val="24"/>
          <w:szCs w:val="24"/>
        </w:rPr>
        <w:t xml:space="preserve">]: Escriba Café, 19 mar. 2010. </w:t>
      </w:r>
      <w:r>
        <w:rPr>
          <w:rFonts w:eastAsia="Arial" w:cs="Arial" w:ascii="Arial" w:hAnsi="Arial"/>
          <w:b/>
          <w:i/>
          <w:sz w:val="24"/>
          <w:szCs w:val="24"/>
        </w:rPr>
        <w:t>Podcast</w:t>
      </w:r>
      <w:r>
        <w:rPr>
          <w:rFonts w:eastAsia="Arial" w:cs="Arial" w:ascii="Arial" w:hAnsi="Arial"/>
          <w:sz w:val="24"/>
          <w:szCs w:val="24"/>
        </w:rPr>
        <w:t>. Disponível em: http://www.escribacafe.com/podcast-lxx-brasil-parte-3-a-republica/. Acesso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em: 4 out. 2010.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Documento tridimensional</w:t>
      </w:r>
      <w:r>
        <w:rPr>
          <w:rFonts w:eastAsia="Arial" w:cs="Arial" w:ascii="Arial" w:hAnsi="Arial"/>
          <w:sz w:val="24"/>
          <w:szCs w:val="24"/>
        </w:rPr>
        <w:t xml:space="preserve"> (inclui esculturas, maquetes, objetos (fósseis, esqueletos, objetos de museu, animais empalhados e monumentos), entre outros.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DUCHAMP, Marcel. </w:t>
      </w:r>
      <w:r>
        <w:rPr>
          <w:rFonts w:eastAsia="Arial" w:cs="Arial" w:ascii="Arial" w:hAnsi="Arial"/>
          <w:b/>
          <w:sz w:val="24"/>
          <w:szCs w:val="24"/>
        </w:rPr>
        <w:t>Escultura para viajar</w:t>
      </w:r>
      <w:r>
        <w:rPr>
          <w:rFonts w:eastAsia="Arial" w:cs="Arial" w:ascii="Arial" w:hAnsi="Arial"/>
          <w:sz w:val="24"/>
          <w:szCs w:val="24"/>
        </w:rPr>
        <w:t>. 1918. 1 escultura variável, borracha colorida e cordel. Original destruído. Cópia por Richard Hamilton, feita por ocasião da retrospectiva de Duchamp na Tate Gallery (Londres) em 1966. Coleção de Arturo Schwarz. Título original: Sculpture for travelling.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COMPANHIA DAS ÍNDIAS. [</w:t>
      </w:r>
      <w:r>
        <w:rPr>
          <w:rFonts w:eastAsia="Arial" w:cs="Arial" w:ascii="Arial" w:hAnsi="Arial"/>
          <w:b/>
          <w:sz w:val="24"/>
          <w:szCs w:val="24"/>
        </w:rPr>
        <w:t>Bule de porcelana</w:t>
      </w:r>
      <w:r>
        <w:rPr>
          <w:rFonts w:eastAsia="Arial" w:cs="Arial" w:ascii="Arial" w:hAnsi="Arial"/>
          <w:sz w:val="24"/>
          <w:szCs w:val="24"/>
        </w:rPr>
        <w:t>]. [China]: Companhia das Índias, [18--]. 1 bule. Família rosa, decorado com buquês e guirlandas de flores sobre fundo branco, pegador de tampa em formato de fruto.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Entrevista:</w:t>
      </w:r>
    </w:p>
    <w:p>
      <w:pPr>
        <w:pStyle w:val="Normal1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HAMEL, Gary. </w:t>
      </w:r>
      <w:r>
        <w:rPr>
          <w:rFonts w:eastAsia="Arial" w:cs="Arial" w:ascii="Arial" w:hAnsi="Arial"/>
          <w:b/>
          <w:sz w:val="24"/>
          <w:szCs w:val="24"/>
        </w:rPr>
        <w:t>Eficiência não basta</w:t>
      </w:r>
      <w:r>
        <w:rPr>
          <w:rFonts w:eastAsia="Arial" w:cs="Arial" w:ascii="Arial" w:hAnsi="Arial"/>
          <w:sz w:val="24"/>
          <w:szCs w:val="24"/>
        </w:rPr>
        <w:t>: as empresas precisam inovar na gestão.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[Entrevista cedida a] Chris Stanley, HSM Management, São Paulo, n. 79,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mar./abr./ 2010. Disponível em:</w:t>
      </w:r>
      <w:hyperlink r:id="rId12">
        <w:r>
          <w:rPr>
            <w:rFonts w:eastAsia="Arial" w:cs="Arial" w:ascii="Arial" w:hAnsi="Arial"/>
            <w:color w:val="1155CC"/>
            <w:sz w:val="24"/>
            <w:szCs w:val="24"/>
            <w:u w:val="single"/>
          </w:rPr>
          <w:t xml:space="preserve"> http://www.revistahsm.com.br/coluna/gary-</w:t>
        </w:r>
      </w:hyperlink>
    </w:p>
    <w:p>
      <w:pPr>
        <w:pStyle w:val="Normal1"/>
        <w:rPr>
          <w:rFonts w:ascii="Arial" w:hAnsi="Arial" w:eastAsia="Arial" w:cs="Arial"/>
          <w:sz w:val="24"/>
          <w:szCs w:val="24"/>
        </w:rPr>
      </w:pPr>
      <w:hyperlink r:id="rId13">
        <w:r>
          <w:rPr>
            <w:rFonts w:eastAsia="Arial" w:cs="Arial" w:ascii="Arial" w:hAnsi="Arial"/>
            <w:color w:val="1155CC"/>
            <w:sz w:val="24"/>
            <w:szCs w:val="24"/>
            <w:u w:val="single"/>
          </w:rPr>
          <w:t>hamel-e-gestao-na-era-da-criatividade/</w:t>
        </w:r>
      </w:hyperlink>
      <w:r>
        <w:rPr>
          <w:rFonts w:eastAsia="Arial" w:cs="Arial" w:ascii="Arial" w:hAnsi="Arial"/>
          <w:sz w:val="24"/>
          <w:szCs w:val="24"/>
        </w:rPr>
        <w:t xml:space="preserve">  Acesso em: 23 mar. 2017.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Fascículo, suplemento e outros</w:t>
      </w:r>
      <w:r>
        <w:rPr>
          <w:rFonts w:eastAsia="Arial" w:cs="Arial" w:ascii="Arial" w:hAnsi="Arial"/>
          <w:sz w:val="24"/>
          <w:szCs w:val="24"/>
        </w:rPr>
        <w:t xml:space="preserve"> (Inclui volume,número especial e outros.)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DINHEIRO: revista semanal de negócios. São Paulo: Três, n. 148, 28 jun. 2000.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MÃO-DE-OBRA e previdência. </w:t>
      </w:r>
      <w:r>
        <w:rPr>
          <w:rFonts w:eastAsia="Arial" w:cs="Arial" w:ascii="Arial" w:hAnsi="Arial"/>
          <w:b/>
          <w:sz w:val="24"/>
          <w:szCs w:val="24"/>
        </w:rPr>
        <w:t>Pesquisa Nacional por Amostra de Domicílios</w:t>
      </w:r>
      <w:r>
        <w:rPr>
          <w:rFonts w:eastAsia="Arial" w:cs="Arial" w:ascii="Arial" w:hAnsi="Arial"/>
          <w:sz w:val="24"/>
          <w:szCs w:val="24"/>
        </w:rPr>
        <w:t>. Rio de Janeiro: IBGE, v. 7, 1983. Suplemento.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Filmes, vídeos, entre outros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OS PERIGOS do uso de tóxicos. Produção de Jorge Ramos de Andrade. São Paulo: CERAVI, 1983. 1 fita de vídeo (30 min), VHS, son., color.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CENTRAL do Brasil. Direção: Walter Salles Júnior. Produção: Martire de Clermont-Tonnerre e Arthur Cohn. Intérpretes: Fernanda Montenegro, Marilia Pera, Vinicius de Oliveira, Sônia Lira, Othon Bastos, Matheus Nachtergaele </w:t>
      </w:r>
      <w:r>
        <w:rPr>
          <w:rFonts w:eastAsia="Arial" w:cs="Arial" w:ascii="Arial" w:hAnsi="Arial"/>
          <w:i/>
          <w:sz w:val="24"/>
          <w:szCs w:val="24"/>
        </w:rPr>
        <w:t>et al</w:t>
      </w:r>
      <w:r>
        <w:rPr>
          <w:rFonts w:eastAsia="Arial" w:cs="Arial" w:ascii="Arial" w:hAnsi="Arial"/>
          <w:sz w:val="24"/>
          <w:szCs w:val="24"/>
        </w:rPr>
        <w:t>. Roteiro: Marcos Bernstein, João Emanuel Carneiro e Walter Salles Júnior. [</w:t>
      </w:r>
      <w:r>
        <w:rPr>
          <w:rFonts w:eastAsia="Arial" w:cs="Arial" w:ascii="Arial" w:hAnsi="Arial"/>
          <w:i/>
          <w:sz w:val="24"/>
          <w:szCs w:val="24"/>
        </w:rPr>
        <w:t>S. l.</w:t>
      </w:r>
      <w:r>
        <w:rPr>
          <w:rFonts w:eastAsia="Arial" w:cs="Arial" w:ascii="Arial" w:hAnsi="Arial"/>
          <w:sz w:val="24"/>
          <w:szCs w:val="24"/>
        </w:rPr>
        <w:t>]: Le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Studio Canal; Riofilme; MACT Productions, 1998. 5 rolos de filme (106 min), son., color., 35 mm.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Em meio eletrônico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JOHN Mayall &amp; The Bluesbreakers and friends: Eric Clapton, Chris Barber, Mick Taylor: 70</w:t>
      </w:r>
      <w:r>
        <w:rPr>
          <w:rFonts w:eastAsia="Arial" w:cs="Arial" w:ascii="Arial" w:hAnsi="Arial"/>
          <w:sz w:val="24"/>
          <w:szCs w:val="24"/>
          <w:vertAlign w:val="superscript"/>
        </w:rPr>
        <w:t>th</w:t>
      </w:r>
      <w:r>
        <w:rPr>
          <w:rFonts w:eastAsia="Arial" w:cs="Arial" w:ascii="Arial" w:hAnsi="Arial"/>
          <w:sz w:val="24"/>
          <w:szCs w:val="24"/>
        </w:rPr>
        <w:t xml:space="preserve"> birthday concert. [London]: Eagle Rock Entertainment, 2003. 1 disco blu-ray (ca. 159 min).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BLADE Runner. Direção: Ridley Scott. Produção: Michael Deeley. Intérpretes: Harrison Ford; Rutger Hauer; Sean Young; Edward James Olmos e outros. Roteiro: Hampton Fancher e David Peoples. Música: Vangelis. Los Angeles: Warner Brothers, c1991. 1 DVD (117 min), </w:t>
      </w:r>
      <w:r>
        <w:rPr>
          <w:rFonts w:eastAsia="Arial" w:cs="Arial" w:ascii="Arial" w:hAnsi="Arial"/>
          <w:i/>
          <w:sz w:val="24"/>
          <w:szCs w:val="24"/>
        </w:rPr>
        <w:t>widescreen</w:t>
      </w:r>
      <w:r>
        <w:rPr>
          <w:rFonts w:eastAsia="Arial" w:cs="Arial" w:ascii="Arial" w:hAnsi="Arial"/>
          <w:sz w:val="24"/>
          <w:szCs w:val="24"/>
        </w:rPr>
        <w:t>, color. Baseado na novela “Do androids dream of electric sheep?”, de Philip K. Dick.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BOOK. [S. l.: s. n.], 2010. 1 vídeo (3 min). Publicado pelo canal Leerestademoda. Disponível em: http://www.youtube.com/watch?v=iwPj0qgvfIs. Acesso em: 25 ago. 2011.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UM MANIFESTO 2.0 do bibliotecário. Mash up por Laura Cohen. Tradução: Maria José Vicentini Jorente.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[S. l.: s. n.], 2007. 1 vídeo (4 min). Disponível em: http://www.youtube.com/watch?vYj1p0A8DMrE. Acesso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em: 12 maio 2010.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jc w:val="both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Livro impresso:</w:t>
      </w:r>
    </w:p>
    <w:p>
      <w:pPr>
        <w:pStyle w:val="Normal1"/>
        <w:jc w:val="both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Normal1"/>
        <w:spacing w:lineRule="auto" w:line="240"/>
        <w:jc w:val="left"/>
        <w:rPr>
          <w:rFonts w:ascii="Arial" w:hAnsi="Arial" w:eastAsia="Arial" w:cs="Arial"/>
          <w:b w:val="false"/>
          <w:b w:val="false"/>
          <w:color w:val="000000"/>
          <w:sz w:val="24"/>
          <w:szCs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 xml:space="preserve">MILLS, Wright. </w:t>
      </w:r>
      <w:r>
        <w:rPr>
          <w:rFonts w:eastAsia="Arial" w:cs="Arial" w:ascii="Arial" w:hAnsi="Arial"/>
          <w:b/>
          <w:color w:val="000000"/>
          <w:sz w:val="24"/>
          <w:szCs w:val="24"/>
          <w:shd w:fill="auto" w:val="clear"/>
        </w:rPr>
        <w:t>A imaginação sociológica</w:t>
      </w: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>. 3. ed. Rio de Janeiro: Zahar Editores, 1972.</w:t>
      </w:r>
    </w:p>
    <w:p>
      <w:pPr>
        <w:pStyle w:val="Normal1"/>
        <w:spacing w:lineRule="auto" w:line="24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40"/>
        <w:jc w:val="left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Livro on-line:</w:t>
      </w:r>
    </w:p>
    <w:p>
      <w:pPr>
        <w:pStyle w:val="Normal1"/>
        <w:spacing w:lineRule="auto" w:line="240"/>
        <w:jc w:val="left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ALVES, Castro. </w:t>
      </w:r>
      <w:r>
        <w:rPr>
          <w:rFonts w:eastAsia="Arial" w:cs="Arial" w:ascii="Arial" w:hAnsi="Arial"/>
          <w:b/>
          <w:sz w:val="24"/>
          <w:szCs w:val="24"/>
        </w:rPr>
        <w:t>Navio Negreiro</w:t>
      </w:r>
      <w:r>
        <w:rPr>
          <w:rFonts w:eastAsia="Arial" w:cs="Arial" w:ascii="Arial" w:hAnsi="Arial"/>
          <w:sz w:val="24"/>
          <w:szCs w:val="24"/>
        </w:rPr>
        <w:t>. [S.l.]: Virtual Books, 2000. Disponível em: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http:</w:t>
      </w:r>
      <w:hyperlink r:id="rId14">
        <w:r>
          <w:rPr>
            <w:rFonts w:eastAsia="Arial" w:cs="Arial" w:ascii="Arial" w:hAnsi="Arial"/>
            <w:color w:val="1155CC"/>
            <w:sz w:val="24"/>
            <w:szCs w:val="24"/>
            <w:u w:val="single"/>
          </w:rPr>
          <w:t>www.terra.com.br/virtualbooks/freebook/port/Lport2/navionegreiro.htm</w:t>
        </w:r>
      </w:hyperlink>
      <w:r>
        <w:rPr>
          <w:rFonts w:eastAsia="Arial" w:cs="Arial" w:ascii="Arial" w:hAnsi="Arial"/>
          <w:sz w:val="24"/>
          <w:szCs w:val="24"/>
        </w:rPr>
        <w:t xml:space="preserve">. 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Acesso em: 10 jan. 2002.</w:t>
      </w:r>
    </w:p>
    <w:p>
      <w:pPr>
        <w:pStyle w:val="Normal1"/>
        <w:spacing w:lineRule="auto" w:line="24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tabs>
          <w:tab w:val="clear" w:pos="720"/>
          <w:tab w:val="left" w:pos="5292" w:leader="none"/>
        </w:tabs>
        <w:jc w:val="both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Livros organizados:</w:t>
      </w:r>
    </w:p>
    <w:p>
      <w:pPr>
        <w:pStyle w:val="Normal1"/>
        <w:tabs>
          <w:tab w:val="clear" w:pos="720"/>
          <w:tab w:val="left" w:pos="5292" w:leader="none"/>
        </w:tabs>
        <w:jc w:val="both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Normal1"/>
        <w:tabs>
          <w:tab w:val="clear" w:pos="720"/>
          <w:tab w:val="left" w:pos="5292" w:leader="none"/>
        </w:tabs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LERNER, D.; SADOVSKY, P. O sistema de numeração: um problema didático.</w:t>
      </w:r>
    </w:p>
    <w:p>
      <w:pPr>
        <w:pStyle w:val="Normal1"/>
        <w:tabs>
          <w:tab w:val="clear" w:pos="720"/>
          <w:tab w:val="left" w:pos="5292" w:leader="none"/>
        </w:tabs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In: PARRA, C.; SAIZ, I. (org.). </w:t>
      </w:r>
      <w:r>
        <w:rPr>
          <w:rFonts w:eastAsia="Arial" w:cs="Arial" w:ascii="Arial" w:hAnsi="Arial"/>
          <w:b/>
          <w:sz w:val="24"/>
          <w:szCs w:val="24"/>
        </w:rPr>
        <w:t>Didática da matemática</w:t>
      </w:r>
      <w:r>
        <w:rPr>
          <w:rFonts w:eastAsia="Arial" w:cs="Arial" w:ascii="Arial" w:hAnsi="Arial"/>
          <w:sz w:val="24"/>
          <w:szCs w:val="24"/>
        </w:rPr>
        <w:t>: reflexões</w:t>
      </w:r>
    </w:p>
    <w:p>
      <w:pPr>
        <w:pStyle w:val="Normal1"/>
        <w:tabs>
          <w:tab w:val="clear" w:pos="720"/>
          <w:tab w:val="left" w:pos="5292" w:leader="none"/>
        </w:tabs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psicopedagógicas. Porto Alegre: Artes Médicas, 1996.</w:t>
      </w:r>
    </w:p>
    <w:p>
      <w:pPr>
        <w:pStyle w:val="Normal1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jc w:val="both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Capítulo de livro:</w:t>
      </w:r>
    </w:p>
    <w:p>
      <w:pPr>
        <w:pStyle w:val="Normal1"/>
        <w:jc w:val="both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Normal1"/>
        <w:spacing w:lineRule="auto" w:line="240"/>
        <w:jc w:val="left"/>
        <w:rPr>
          <w:rFonts w:ascii="Arial" w:hAnsi="Arial" w:eastAsia="Arial" w:cs="Arial"/>
          <w:b w:val="false"/>
          <w:b w:val="false"/>
          <w:color w:val="000000"/>
          <w:sz w:val="24"/>
          <w:szCs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 xml:space="preserve">MINAYO, Maria Cecília de Souza. O desafio da pesquisa social. </w:t>
      </w:r>
      <w:r>
        <w:rPr>
          <w:rFonts w:eastAsia="Arial" w:cs="Arial" w:ascii="Arial" w:hAnsi="Arial"/>
          <w:b w:val="false"/>
          <w:i/>
          <w:color w:val="000000"/>
          <w:sz w:val="24"/>
          <w:szCs w:val="24"/>
          <w:shd w:fill="auto" w:val="clear"/>
        </w:rPr>
        <w:t>In</w:t>
      </w: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 xml:space="preserve">: MINAYO, Maria Cecília de Souza (Org.). </w:t>
      </w:r>
      <w:r>
        <w:rPr>
          <w:rFonts w:eastAsia="Arial" w:cs="Arial" w:ascii="Arial" w:hAnsi="Arial"/>
          <w:b/>
          <w:color w:val="000000"/>
          <w:sz w:val="24"/>
          <w:szCs w:val="24"/>
          <w:shd w:fill="auto" w:val="clear"/>
        </w:rPr>
        <w:t>Pesquisa social:</w:t>
      </w: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 xml:space="preserve"> teoria, método e criatividade. 34. ed. Petrópolis, RJ: Vozes, 2015. p. 9-29.</w:t>
      </w:r>
    </w:p>
    <w:p>
      <w:pPr>
        <w:pStyle w:val="Normal1"/>
        <w:spacing w:lineRule="auto" w:line="24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ROMANO, Giovanni. Imagens da juventude na era moderna.</w:t>
      </w:r>
      <w:r>
        <w:rPr>
          <w:rFonts w:eastAsia="Arial" w:cs="Arial" w:ascii="Arial" w:hAnsi="Arial"/>
          <w:i/>
          <w:sz w:val="24"/>
          <w:szCs w:val="24"/>
        </w:rPr>
        <w:t xml:space="preserve"> In</w:t>
      </w:r>
      <w:r>
        <w:rPr>
          <w:rFonts w:eastAsia="Arial" w:cs="Arial" w:ascii="Arial" w:hAnsi="Arial"/>
          <w:sz w:val="24"/>
          <w:szCs w:val="24"/>
        </w:rPr>
        <w:t xml:space="preserve">: LEVI, G.; SCHMIDT, J. (org.). História dos jovens 2: a época contemporânea. São Paulo: Companhia das Letras, 1996. p. 7-16. 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Ou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ROMANO, Giovanni. Imagens da juventude na era moderna. </w:t>
      </w:r>
      <w:r>
        <w:rPr>
          <w:rFonts w:eastAsia="Arial" w:cs="Arial" w:ascii="Arial" w:hAnsi="Arial"/>
          <w:i/>
          <w:sz w:val="24"/>
          <w:szCs w:val="24"/>
        </w:rPr>
        <w:t>In</w:t>
      </w:r>
      <w:r>
        <w:rPr>
          <w:rFonts w:eastAsia="Arial" w:cs="Arial" w:ascii="Arial" w:hAnsi="Arial"/>
          <w:sz w:val="24"/>
          <w:szCs w:val="24"/>
        </w:rPr>
        <w:t>: LEVI, G.; SCHMIDT, J. (org.). História dos jovens 2: a época contemporânea. São Paulo: Companhia das Letras, 1996. p. 7-16. ISBN 85-7164-555-8.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 xml:space="preserve">Livros e/ou folhetos e trabalhos acadêmicos em meio digital ou eletrônico </w:t>
      </w:r>
      <w:r>
        <w:rPr>
          <w:rFonts w:eastAsia="Arial" w:cs="Arial" w:ascii="Arial" w:hAnsi="Arial"/>
          <w:sz w:val="24"/>
          <w:szCs w:val="24"/>
        </w:rPr>
        <w:t>(disquetes, CD-ROM,DVD, online e outros).</w:t>
      </w:r>
    </w:p>
    <w:p>
      <w:pPr>
        <w:pStyle w:val="Normal1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KOOGAN, André; HOUAISS, Antônio (ed.). </w:t>
      </w:r>
      <w:r>
        <w:rPr>
          <w:rFonts w:eastAsia="Arial" w:cs="Arial" w:ascii="Arial" w:hAnsi="Arial"/>
          <w:b/>
          <w:sz w:val="24"/>
          <w:szCs w:val="24"/>
        </w:rPr>
        <w:t>Enciclopédia e dicionário digital 98</w:t>
      </w:r>
      <w:r>
        <w:rPr>
          <w:rFonts w:eastAsia="Arial" w:cs="Arial" w:ascii="Arial" w:hAnsi="Arial"/>
          <w:sz w:val="24"/>
          <w:szCs w:val="24"/>
        </w:rPr>
        <w:t>. São Paulo: Delta: Estadão, 1998. 5 CD-ROM.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GODINHO, Thais. </w:t>
      </w:r>
      <w:r>
        <w:rPr>
          <w:rFonts w:eastAsia="Arial" w:cs="Arial" w:ascii="Arial" w:hAnsi="Arial"/>
          <w:b/>
          <w:sz w:val="24"/>
          <w:szCs w:val="24"/>
        </w:rPr>
        <w:t>Vida organizada</w:t>
      </w:r>
      <w:r>
        <w:rPr>
          <w:rFonts w:eastAsia="Arial" w:cs="Arial" w:ascii="Arial" w:hAnsi="Arial"/>
          <w:sz w:val="24"/>
          <w:szCs w:val="24"/>
        </w:rPr>
        <w:t>: como definir prioridades e transformar seus sonhos em objetivos. São Paulo: Gente, 2014. E-book.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BAVARESCO, Agemir; BARBOSA, Evandro; ETCHEVERRY, Katia Martin (org.). </w:t>
      </w:r>
      <w:r>
        <w:rPr>
          <w:rFonts w:eastAsia="Arial" w:cs="Arial" w:ascii="Arial" w:hAnsi="Arial"/>
          <w:b/>
          <w:sz w:val="24"/>
          <w:szCs w:val="24"/>
        </w:rPr>
        <w:t>Projetos de filosofia</w:t>
      </w:r>
      <w:r>
        <w:rPr>
          <w:rFonts w:eastAsia="Arial" w:cs="Arial" w:ascii="Arial" w:hAnsi="Arial"/>
          <w:sz w:val="24"/>
          <w:szCs w:val="24"/>
        </w:rPr>
        <w:t>. Porto Alegre: EDIPUCRS, 2011. E-book. Disponível em: http ://</w:t>
      </w:r>
      <w:hyperlink r:id="rId15">
        <w:r>
          <w:rPr>
            <w:rFonts w:eastAsia="Arial" w:cs="Arial" w:ascii="Arial" w:hAnsi="Arial"/>
            <w:color w:val="1155CC"/>
            <w:sz w:val="24"/>
            <w:szCs w:val="24"/>
            <w:u w:val="single"/>
          </w:rPr>
          <w:t>ebooks.pucrs.br/edipucrs/projetosdelosoa.pdf</w:t>
        </w:r>
      </w:hyperlink>
      <w:r>
        <w:rPr>
          <w:rFonts w:eastAsia="Arial" w:cs="Arial" w:ascii="Arial" w:hAnsi="Arial"/>
          <w:sz w:val="24"/>
          <w:szCs w:val="24"/>
        </w:rPr>
        <w:t>. Acesso em: 21 ago. 2011.</w:t>
      </w:r>
    </w:p>
    <w:p>
      <w:pPr>
        <w:pStyle w:val="Normal1"/>
        <w:spacing w:lineRule="auto" w:line="24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4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Trabalho acadêmico</w:t>
      </w:r>
      <w:r>
        <w:rPr>
          <w:rFonts w:eastAsia="Arial" w:cs="Arial" w:ascii="Arial" w:hAnsi="Arial"/>
          <w:sz w:val="24"/>
          <w:szCs w:val="24"/>
        </w:rPr>
        <w:t xml:space="preserve"> (tese, dissertação, trabalho de conclusão, entre outros)</w:t>
      </w:r>
    </w:p>
    <w:p>
      <w:pPr>
        <w:pStyle w:val="Normal1"/>
        <w:spacing w:lineRule="auto" w:line="240"/>
        <w:jc w:val="left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AGUIAR, André Andrade de. </w:t>
      </w:r>
      <w:r>
        <w:rPr>
          <w:rFonts w:eastAsia="Arial" w:cs="Arial" w:ascii="Arial" w:hAnsi="Arial"/>
          <w:b/>
          <w:sz w:val="24"/>
          <w:szCs w:val="24"/>
        </w:rPr>
        <w:t>Avaliação da microbiota bucal em pacientes sob uso crônico de penicilina e benzatina.</w:t>
      </w:r>
      <w:r>
        <w:rPr>
          <w:rFonts w:eastAsia="Arial" w:cs="Arial" w:ascii="Arial" w:hAnsi="Arial"/>
          <w:sz w:val="24"/>
          <w:szCs w:val="24"/>
        </w:rPr>
        <w:t xml:space="preserve"> 2009. Tese (Doutorado em Cardiologia) – Faculdade de Medicina, Universidade de São Paulo, São Paulo, 2009.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Parte de monografia, incluindo seção, capítulo, volume, fragmento e outras partes de uma obra, com autor e/ou título próprios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RODRIGUES, Ana Lúcia Aquilas. Aspectos éticos. </w:t>
      </w:r>
      <w:r>
        <w:rPr>
          <w:rFonts w:eastAsia="Arial" w:cs="Arial" w:ascii="Arial" w:hAnsi="Arial"/>
          <w:i/>
          <w:sz w:val="24"/>
          <w:szCs w:val="24"/>
        </w:rPr>
        <w:t>In</w:t>
      </w:r>
      <w:r>
        <w:rPr>
          <w:rFonts w:eastAsia="Arial" w:cs="Arial" w:ascii="Arial" w:hAnsi="Arial"/>
          <w:sz w:val="24"/>
          <w:szCs w:val="24"/>
        </w:rPr>
        <w:t xml:space="preserve">: RODRIGUES, Ana Lúcia Aquilas. </w:t>
      </w:r>
      <w:r>
        <w:rPr>
          <w:rFonts w:eastAsia="Arial" w:cs="Arial" w:ascii="Arial" w:hAnsi="Arial"/>
          <w:b/>
          <w:sz w:val="24"/>
          <w:szCs w:val="24"/>
        </w:rPr>
        <w:t>Impacto de um programa de exercícios no local de trabalho sobre o nível de atividade física e o estágio de prontidão para a mudança de comportamento</w:t>
      </w:r>
      <w:r>
        <w:rPr>
          <w:rFonts w:eastAsia="Arial" w:cs="Arial" w:ascii="Arial" w:hAnsi="Arial"/>
          <w:sz w:val="24"/>
          <w:szCs w:val="24"/>
        </w:rPr>
        <w:t>. 2009. Dissertação (Mestrado em Fisiopatologia Experimental) – Faculdade de Medicina, Universidade de São Paulo, São Paulo, 2009. f. 19-20.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Em meio eletrônico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INSTITUTO NACIONAL DO CÂNCER (Brasil). Estômago. </w:t>
      </w:r>
      <w:r>
        <w:rPr>
          <w:rFonts w:eastAsia="Arial" w:cs="Arial" w:ascii="Arial" w:hAnsi="Arial"/>
          <w:i/>
          <w:sz w:val="24"/>
          <w:szCs w:val="24"/>
        </w:rPr>
        <w:t>In</w:t>
      </w:r>
      <w:r>
        <w:rPr>
          <w:rFonts w:eastAsia="Arial" w:cs="Arial" w:ascii="Arial" w:hAnsi="Arial"/>
          <w:sz w:val="24"/>
          <w:szCs w:val="24"/>
        </w:rPr>
        <w:t>: INSTITUTO NACIONAL DO CÂNCER (Brasil). T</w:t>
      </w:r>
      <w:r>
        <w:rPr>
          <w:rFonts w:eastAsia="Arial" w:cs="Arial" w:ascii="Arial" w:hAnsi="Arial"/>
          <w:b/>
          <w:sz w:val="24"/>
          <w:szCs w:val="24"/>
        </w:rPr>
        <w:t>ipos de câncer</w:t>
      </w:r>
      <w:r>
        <w:rPr>
          <w:rFonts w:eastAsia="Arial" w:cs="Arial" w:ascii="Arial" w:hAnsi="Arial"/>
          <w:sz w:val="24"/>
          <w:szCs w:val="24"/>
        </w:rPr>
        <w:t>. [Brasília, DF]: Instituto Nacional do Câncer, 2010. Disponível em: http://www2.inca.gov.br/wps/wcm/connect/tiposdecancer/site/home/estomago/denicao. Acesso em: 18 mar. 2010.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clear" w:pos="720"/>
          <w:tab w:val="left" w:pos="5292" w:leader="none"/>
        </w:tabs>
        <w:jc w:val="both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Publicação em Anais de eventos científicos:</w:t>
      </w:r>
    </w:p>
    <w:p>
      <w:pPr>
        <w:pStyle w:val="Normal1"/>
        <w:tabs>
          <w:tab w:val="clear" w:pos="720"/>
          <w:tab w:val="left" w:pos="5292" w:leader="none"/>
        </w:tabs>
        <w:jc w:val="both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Normal1"/>
        <w:tabs>
          <w:tab w:val="clear" w:pos="720"/>
          <w:tab w:val="left" w:pos="5292" w:leader="none"/>
        </w:tabs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SOBRENOME, Nome. </w:t>
      </w:r>
      <w:r>
        <w:rPr>
          <w:rFonts w:eastAsia="Arial" w:cs="Arial" w:ascii="Arial" w:hAnsi="Arial"/>
          <w:b/>
          <w:sz w:val="24"/>
          <w:szCs w:val="24"/>
        </w:rPr>
        <w:t>Título do trabalho</w:t>
      </w:r>
      <w:r>
        <w:rPr>
          <w:rFonts w:eastAsia="Arial" w:cs="Arial" w:ascii="Arial" w:hAnsi="Arial"/>
          <w:sz w:val="24"/>
          <w:szCs w:val="24"/>
        </w:rPr>
        <w:t xml:space="preserve">. </w:t>
      </w:r>
      <w:r>
        <w:rPr>
          <w:rFonts w:eastAsia="Arial" w:cs="Arial" w:ascii="Arial" w:hAnsi="Arial"/>
          <w:i/>
          <w:sz w:val="24"/>
          <w:szCs w:val="24"/>
        </w:rPr>
        <w:t>In</w:t>
      </w:r>
      <w:r>
        <w:rPr>
          <w:rFonts w:eastAsia="Arial" w:cs="Arial" w:ascii="Arial" w:hAnsi="Arial"/>
          <w:sz w:val="24"/>
          <w:szCs w:val="24"/>
        </w:rPr>
        <w:t xml:space="preserve">: 23ª REUNIÃO ANUAL DA ANPED, 2003, Caxambu. Anais. Cidade: Editora, ano. Disponível em: &lt;xxxxxx&gt;. Acesso em: </w:t>
      </w:r>
    </w:p>
    <w:p>
      <w:pPr>
        <w:pStyle w:val="Normal1"/>
        <w:tabs>
          <w:tab w:val="clear" w:pos="720"/>
          <w:tab w:val="left" w:pos="5292" w:leader="none"/>
        </w:tabs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clear" w:pos="720"/>
          <w:tab w:val="left" w:pos="5292" w:leader="none"/>
        </w:tabs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GATTI, B.A. et al. </w:t>
      </w:r>
      <w:r>
        <w:rPr>
          <w:rFonts w:eastAsia="Arial" w:cs="Arial" w:ascii="Arial" w:hAnsi="Arial"/>
          <w:b/>
          <w:sz w:val="24"/>
          <w:szCs w:val="24"/>
        </w:rPr>
        <w:t>Características de professores de 1º grau</w:t>
      </w:r>
      <w:r>
        <w:rPr>
          <w:rFonts w:eastAsia="Arial" w:cs="Arial" w:ascii="Arial" w:hAnsi="Arial"/>
          <w:sz w:val="24"/>
          <w:szCs w:val="24"/>
        </w:rPr>
        <w:t xml:space="preserve">: perfil e expectativas. In: CONGRESSO ESTADUAL PAULISTA SOBRE A FORMAÇÃO DE PROFESSORES, 1997. São Paulo. </w:t>
      </w:r>
      <w:r>
        <w:rPr>
          <w:rFonts w:eastAsia="Arial" w:cs="Arial" w:ascii="Arial" w:hAnsi="Arial"/>
          <w:sz w:val="24"/>
          <w:szCs w:val="24"/>
          <w:highlight w:val="white"/>
        </w:rPr>
        <w:t>Anais […]</w:t>
      </w:r>
      <w:r>
        <w:rPr>
          <w:rFonts w:eastAsia="Arial" w:cs="Arial" w:ascii="Arial" w:hAnsi="Arial"/>
          <w:sz w:val="24"/>
          <w:szCs w:val="24"/>
        </w:rPr>
        <w:t xml:space="preserve"> São Paulo: UNESP, 1997. p. 25-34.</w:t>
      </w:r>
    </w:p>
    <w:p>
      <w:pPr>
        <w:pStyle w:val="Normal1"/>
        <w:tabs>
          <w:tab w:val="clear" w:pos="720"/>
          <w:tab w:val="left" w:pos="5292" w:leader="none"/>
        </w:tabs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clear" w:pos="720"/>
          <w:tab w:val="left" w:pos="5292" w:leader="none"/>
        </w:tabs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CONGRESSO DE INICIAÇÃO CIENTÍFICA DA UFPE, 4., 1996, Recife. </w:t>
      </w:r>
      <w:r>
        <w:rPr>
          <w:rFonts w:eastAsia="Arial" w:cs="Arial" w:ascii="Arial" w:hAnsi="Arial"/>
          <w:b/>
          <w:sz w:val="24"/>
          <w:szCs w:val="24"/>
        </w:rPr>
        <w:t>Anais eletrônicos</w:t>
      </w:r>
      <w:r>
        <w:rPr>
          <w:rFonts w:eastAsia="Arial" w:cs="Arial" w:ascii="Arial" w:hAnsi="Arial"/>
          <w:sz w:val="24"/>
          <w:szCs w:val="24"/>
        </w:rPr>
        <w:t xml:space="preserve"> [...]. Recife: UFPE, 1996. Disponível em: http://www.propesq.ufpe.br/anais/anais.htm. Acesso em: 21 jan. 1997.</w:t>
      </w:r>
    </w:p>
    <w:p>
      <w:pPr>
        <w:pStyle w:val="Normal1"/>
        <w:tabs>
          <w:tab w:val="clear" w:pos="720"/>
          <w:tab w:val="left" w:pos="5292" w:leader="none"/>
        </w:tabs>
        <w:spacing w:lineRule="auto" w:line="240"/>
        <w:jc w:val="both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Referências para Evento</w:t>
      </w:r>
    </w:p>
    <w:p>
      <w:pPr>
        <w:pStyle w:val="Normal1"/>
        <w:tabs>
          <w:tab w:val="clear" w:pos="720"/>
          <w:tab w:val="left" w:pos="5292" w:leader="none"/>
        </w:tabs>
        <w:spacing w:lineRule="auto" w:line="240"/>
        <w:jc w:val="both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Normal1"/>
        <w:tabs>
          <w:tab w:val="clear" w:pos="720"/>
          <w:tab w:val="left" w:pos="5292" w:leader="none"/>
        </w:tabs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NOME DO EVENTO. Local, Título do capítulo, (organizadores se houver). </w:t>
      </w:r>
      <w:r>
        <w:rPr>
          <w:rFonts w:eastAsia="Arial" w:cs="Arial" w:ascii="Arial" w:hAnsi="Arial"/>
          <w:b/>
          <w:sz w:val="24"/>
          <w:szCs w:val="24"/>
        </w:rPr>
        <w:t>Título da obra</w:t>
      </w:r>
      <w:r>
        <w:rPr>
          <w:rFonts w:eastAsia="Arial" w:cs="Arial" w:ascii="Arial" w:hAnsi="Arial"/>
          <w:sz w:val="24"/>
          <w:szCs w:val="24"/>
        </w:rPr>
        <w:t xml:space="preserve"> (em destaque). Cidade: editora, ano do evento.</w:t>
      </w:r>
    </w:p>
    <w:p>
      <w:pPr>
        <w:pStyle w:val="Normal1"/>
        <w:tabs>
          <w:tab w:val="clear" w:pos="720"/>
          <w:tab w:val="left" w:pos="5292" w:leader="none"/>
        </w:tabs>
        <w:spacing w:lineRule="auto" w:line="24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clear" w:pos="720"/>
          <w:tab w:val="left" w:pos="5292" w:leader="none"/>
        </w:tabs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REUNIÃO ANUAL DA SOCIEDADE BRASILEIRA DE QUÍMICA. Poços de Caldas. </w:t>
      </w:r>
      <w:r>
        <w:rPr>
          <w:rFonts w:eastAsia="Arial" w:cs="Arial" w:ascii="Arial" w:hAnsi="Arial"/>
          <w:b/>
          <w:sz w:val="24"/>
          <w:szCs w:val="24"/>
        </w:rPr>
        <w:t>Química</w:t>
      </w:r>
      <w:r>
        <w:rPr>
          <w:rFonts w:eastAsia="Arial" w:cs="Arial" w:ascii="Arial" w:hAnsi="Arial"/>
          <w:sz w:val="24"/>
          <w:szCs w:val="24"/>
        </w:rPr>
        <w:t>: academia, indústria, sociedade: livro de resumos. São Paulo: Sociedade Brasileira de Química, 1997.</w:t>
      </w:r>
    </w:p>
    <w:p>
      <w:pPr>
        <w:pStyle w:val="Normal1"/>
        <w:tabs>
          <w:tab w:val="clear" w:pos="720"/>
          <w:tab w:val="left" w:pos="5292" w:leader="none"/>
        </w:tabs>
        <w:spacing w:lineRule="auto" w:line="24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jc w:val="both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Teses e dissertações:</w:t>
      </w:r>
    </w:p>
    <w:p>
      <w:pPr>
        <w:pStyle w:val="Normal1"/>
        <w:tabs>
          <w:tab w:val="clear" w:pos="720"/>
          <w:tab w:val="left" w:pos="5292" w:leader="none"/>
        </w:tabs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clear" w:pos="720"/>
          <w:tab w:val="left" w:pos="5292" w:leader="none"/>
        </w:tabs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CRUZ, Giseli Barreto da. </w:t>
      </w:r>
      <w:r>
        <w:rPr>
          <w:rFonts w:eastAsia="Arial" w:cs="Arial" w:ascii="Arial" w:hAnsi="Arial"/>
          <w:b/>
          <w:sz w:val="24"/>
          <w:szCs w:val="24"/>
        </w:rPr>
        <w:t>O curso de pedagogia no Brasil na visão de pedagogos primordiais</w:t>
      </w:r>
      <w:r>
        <w:rPr>
          <w:rFonts w:eastAsia="Arial" w:cs="Arial" w:ascii="Arial" w:hAnsi="Arial"/>
          <w:sz w:val="24"/>
          <w:szCs w:val="24"/>
        </w:rPr>
        <w:t>. 2008. 302f. Tese (Doutorado em Educação) – Pontifícia Universidade Católica do Rio de Janeiro, Rio de Janeiro, 2008.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*Caso o trabalho esteja disponível em algum repositório, indicar os dados do endereço eletrônico, conforme indicado nos artigos sem DOI.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widowControl/>
        <w:shd w:val="clear" w:fill="FFFFFF"/>
        <w:spacing w:lineRule="auto" w:line="240" w:before="0" w:after="0"/>
        <w:rPr>
          <w:rFonts w:ascii="Arial" w:hAnsi="Arial" w:eastAsia="Arial" w:cs="Arial"/>
          <w:b/>
          <w:b/>
          <w:color w:val="303030"/>
          <w:sz w:val="24"/>
          <w:szCs w:val="24"/>
        </w:rPr>
      </w:pPr>
      <w:r>
        <w:rPr>
          <w:rFonts w:eastAsia="Arial" w:cs="Arial" w:ascii="Arial" w:hAnsi="Arial"/>
          <w:b/>
          <w:color w:val="303030"/>
          <w:sz w:val="24"/>
          <w:szCs w:val="24"/>
          <w:u w:val="single"/>
        </w:rPr>
        <w:t>Vídeo do Youtube</w:t>
      </w:r>
      <w:r>
        <w:rPr>
          <w:rFonts w:eastAsia="Arial" w:cs="Arial" w:ascii="Arial" w:hAnsi="Arial"/>
          <w:b/>
          <w:color w:val="303030"/>
          <w:sz w:val="24"/>
          <w:szCs w:val="24"/>
        </w:rPr>
        <w:t>:</w:t>
      </w:r>
    </w:p>
    <w:p>
      <w:pPr>
        <w:pStyle w:val="Normal1"/>
        <w:widowControl/>
        <w:shd w:val="clear" w:fill="FFFFFF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widowControl/>
        <w:shd w:val="clear" w:fill="FFFFFF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SOBRENOME, Nome do autor do vídeo. Nome do vídeo. Youtube, data de publicação do vídeo. Disponível em: &lt;link de publicação do vídeo&gt;. Acesso em: data que você acessou o vídeo.</w:t>
      </w:r>
    </w:p>
    <w:p>
      <w:pPr>
        <w:pStyle w:val="Normal1"/>
        <w:widowControl/>
        <w:shd w:val="clear" w:fill="FFFFFF"/>
        <w:spacing w:lineRule="auto" w:line="240" w:before="0" w:after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widowControl/>
        <w:shd w:val="clear" w:fill="FFFFFF"/>
        <w:spacing w:lineRule="auto" w:line="240" w:before="0" w:after="0"/>
        <w:jc w:val="left"/>
        <w:rPr>
          <w:rFonts w:ascii="Arial" w:hAnsi="Arial" w:eastAsia="Arial" w:cs="Arial"/>
          <w:color w:val="303030"/>
          <w:sz w:val="24"/>
          <w:szCs w:val="24"/>
        </w:rPr>
      </w:pPr>
      <w:r>
        <w:rPr>
          <w:rFonts w:eastAsia="Arial" w:cs="Arial" w:ascii="Arial" w:hAnsi="Arial"/>
          <w:color w:val="303030"/>
          <w:sz w:val="24"/>
          <w:szCs w:val="24"/>
        </w:rPr>
        <w:t xml:space="preserve">CORTELLA, Mário Sérgio. </w:t>
      </w:r>
      <w:r>
        <w:rPr>
          <w:rFonts w:eastAsia="Arial" w:cs="Arial" w:ascii="Arial" w:hAnsi="Arial"/>
          <w:b/>
          <w:color w:val="303030"/>
          <w:sz w:val="24"/>
          <w:szCs w:val="24"/>
        </w:rPr>
        <w:t>O tempo e a vida</w:t>
      </w:r>
      <w:r>
        <w:rPr>
          <w:rFonts w:eastAsia="Arial" w:cs="Arial" w:ascii="Arial" w:hAnsi="Arial"/>
          <w:color w:val="303030"/>
          <w:sz w:val="24"/>
          <w:szCs w:val="24"/>
        </w:rPr>
        <w:t xml:space="preserve">. Youtube, 29 nov. 2019. Disponível em: </w:t>
      </w:r>
      <w:hyperlink r:id="rId16">
        <w:r>
          <w:rPr>
            <w:rFonts w:eastAsia="Arial" w:cs="Arial" w:ascii="Arial" w:hAnsi="Arial"/>
            <w:color w:val="1155CC"/>
            <w:sz w:val="24"/>
            <w:szCs w:val="24"/>
            <w:u w:val="single"/>
          </w:rPr>
          <w:t>www.youtube.com.br/videodocortella</w:t>
        </w:r>
      </w:hyperlink>
      <w:r>
        <w:rPr>
          <w:rFonts w:eastAsia="Arial" w:cs="Arial" w:ascii="Arial" w:hAnsi="Arial"/>
          <w:color w:val="303030"/>
          <w:sz w:val="24"/>
          <w:szCs w:val="24"/>
        </w:rPr>
        <w:t xml:space="preserve">  Acesso em 28 nov. 2021.</w:t>
      </w:r>
    </w:p>
    <w:p>
      <w:pPr>
        <w:pStyle w:val="Normal1"/>
        <w:widowControl/>
        <w:shd w:val="clear" w:fill="FFFFFF"/>
        <w:spacing w:lineRule="auto" w:line="240" w:before="0" w:after="0"/>
        <w:jc w:val="left"/>
        <w:rPr>
          <w:rFonts w:ascii="Arial" w:hAnsi="Arial" w:eastAsia="Arial" w:cs="Arial"/>
          <w:color w:val="303030"/>
          <w:sz w:val="24"/>
          <w:szCs w:val="24"/>
        </w:rPr>
      </w:pPr>
      <w:r>
        <w:rPr>
          <w:rFonts w:eastAsia="Arial" w:cs="Arial" w:ascii="Arial" w:hAnsi="Arial"/>
          <w:color w:val="303030"/>
          <w:sz w:val="24"/>
          <w:szCs w:val="24"/>
        </w:rPr>
      </w:r>
    </w:p>
    <w:p>
      <w:pPr>
        <w:pStyle w:val="Normal1"/>
        <w:widowControl/>
        <w:shd w:val="clear" w:fill="FFFFFF"/>
        <w:spacing w:lineRule="auto" w:line="240" w:before="0" w:after="0"/>
        <w:jc w:val="both"/>
        <w:rPr>
          <w:rFonts w:ascii="Arial" w:hAnsi="Arial" w:eastAsia="Arial" w:cs="Arial"/>
          <w:color w:val="303030"/>
        </w:rPr>
      </w:pPr>
      <w:r>
        <w:rPr/>
        <w:drawing>
          <wp:inline distT="0" distB="0" distL="0" distR="0">
            <wp:extent cx="5759450" cy="825500"/>
            <wp:effectExtent l="0" t="0" r="0" b="0"/>
            <wp:docPr id="2" name="image2.png" descr="referência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referência youtub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widowControl/>
        <w:shd w:val="clear" w:fill="FFFFFF"/>
        <w:spacing w:lineRule="auto" w:line="24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/>
        <w:drawing>
          <wp:inline distT="0" distB="0" distL="0" distR="0">
            <wp:extent cx="5759450" cy="1320800"/>
            <wp:effectExtent l="0" t="0" r="0" b="0"/>
            <wp:docPr id="3" name="image3.png" descr="referência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referência youtub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tabs>
          <w:tab w:val="clear" w:pos="720"/>
          <w:tab w:val="left" w:pos="5292" w:leader="none"/>
        </w:tabs>
        <w:spacing w:lineRule="auto" w:line="24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Vídeo chamada pelo Canal (proprietário) YouTube</w:t>
      </w:r>
      <w:r>
        <w:rPr>
          <w:rFonts w:eastAsia="Arial" w:cs="Arial" w:ascii="Arial" w:hAnsi="Arial"/>
          <w:b/>
          <w:sz w:val="24"/>
          <w:szCs w:val="24"/>
        </w:rPr>
        <w:t>:</w:t>
      </w:r>
    </w:p>
    <w:p>
      <w:pPr>
        <w:pStyle w:val="Normal1"/>
        <w:tabs>
          <w:tab w:val="clear" w:pos="720"/>
          <w:tab w:val="left" w:pos="5292" w:leader="none"/>
        </w:tabs>
        <w:spacing w:lineRule="auto" w:line="24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clear" w:pos="720"/>
          <w:tab w:val="left" w:pos="5292" w:leader="none"/>
        </w:tabs>
        <w:spacing w:lineRule="auto" w:line="24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CANAL FUTURA. </w:t>
      </w:r>
      <w:r>
        <w:rPr>
          <w:rFonts w:eastAsia="Arial" w:cs="Arial" w:ascii="Arial" w:hAnsi="Arial"/>
          <w:b/>
          <w:sz w:val="24"/>
          <w:szCs w:val="24"/>
        </w:rPr>
        <w:t>As inovações educacionais pelo mundo</w:t>
      </w:r>
      <w:r>
        <w:rPr>
          <w:rFonts w:eastAsia="Arial" w:cs="Arial" w:ascii="Arial" w:hAnsi="Arial"/>
          <w:sz w:val="24"/>
          <w:szCs w:val="24"/>
        </w:rPr>
        <w:t xml:space="preserve">! YouTube.Disponível em: </w:t>
      </w:r>
      <w:hyperlink r:id="rId19">
        <w:r>
          <w:rPr>
            <w:rFonts w:eastAsia="Arial" w:cs="Arial" w:ascii="Arial" w:hAnsi="Arial"/>
            <w:color w:val="1155CC"/>
            <w:sz w:val="24"/>
            <w:szCs w:val="24"/>
            <w:u w:val="single"/>
          </w:rPr>
          <w:t>www.youtube.com/watch?v=ITnosmfvUGo</w:t>
        </w:r>
      </w:hyperlink>
      <w:r>
        <w:rPr>
          <w:rFonts w:eastAsia="Arial" w:cs="Arial" w:ascii="Arial" w:hAnsi="Arial"/>
          <w:sz w:val="24"/>
          <w:szCs w:val="24"/>
        </w:rPr>
        <w:t xml:space="preserve"> Acesso em: 10 out. 2021.</w:t>
      </w:r>
    </w:p>
    <w:p>
      <w:pPr>
        <w:pStyle w:val="Normal1"/>
        <w:tabs>
          <w:tab w:val="clear" w:pos="720"/>
          <w:tab w:val="left" w:pos="5292" w:leader="none"/>
        </w:tabs>
        <w:spacing w:lineRule="auto" w:line="240"/>
        <w:jc w:val="both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Normal1"/>
        <w:tabs>
          <w:tab w:val="clear" w:pos="720"/>
          <w:tab w:val="left" w:pos="5292" w:leader="none"/>
        </w:tabs>
        <w:spacing w:lineRule="auto" w:line="240"/>
        <w:jc w:val="both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 xml:space="preserve">Redes Sociais: </w:t>
      </w:r>
    </w:p>
    <w:p>
      <w:pPr>
        <w:pStyle w:val="Normal1"/>
        <w:tabs>
          <w:tab w:val="clear" w:pos="720"/>
          <w:tab w:val="left" w:pos="5292" w:leader="none"/>
        </w:tabs>
        <w:spacing w:lineRule="auto" w:line="24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clear" w:pos="720"/>
          <w:tab w:val="left" w:pos="5292" w:leader="none"/>
        </w:tabs>
        <w:spacing w:lineRule="auto" w:line="24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Diretor do SciELO, Abel Packer, apresenta hoje palestra na 4a edição dos simpósios Temáticos do Programa de Pós-Graduação em Química da UFMG. [São Paulo], 27 fev. 2015. Twitter: @redescielo. Disponível em: </w:t>
      </w:r>
      <w:hyperlink r:id="rId20">
        <w:r>
          <w:rPr>
            <w:rFonts w:eastAsia="Arial" w:cs="Arial" w:ascii="Arial" w:hAnsi="Arial"/>
            <w:color w:val="1155CC"/>
            <w:sz w:val="24"/>
            <w:szCs w:val="24"/>
            <w:u w:val="single"/>
          </w:rPr>
          <w:t>https://twitter.com/redescielo/status/571261986882899969</w:t>
        </w:r>
      </w:hyperlink>
      <w:r>
        <w:rPr>
          <w:rFonts w:eastAsia="Arial" w:cs="Arial" w:ascii="Arial" w:hAnsi="Arial"/>
          <w:sz w:val="24"/>
          <w:szCs w:val="24"/>
        </w:rPr>
        <w:t xml:space="preserve"> Acesso em: 04 nov. 2015.</w:t>
      </w:r>
    </w:p>
    <w:p>
      <w:pPr>
        <w:pStyle w:val="Normal1"/>
        <w:tabs>
          <w:tab w:val="clear" w:pos="720"/>
          <w:tab w:val="left" w:pos="5292" w:leader="none"/>
        </w:tabs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clear" w:pos="720"/>
          <w:tab w:val="left" w:pos="5292" w:leader="none"/>
        </w:tabs>
        <w:spacing w:lineRule="auto" w:line="24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ASSOCIAÇÃO BRASILEIRA DE NORMAS TÉCNICAS. Sistemas de armazenagem. São Paulo, 19 set. 2017. Facebook: ABNT Normas Técnicas @ABNTOficial. Disponível em: </w:t>
      </w:r>
      <w:hyperlink r:id="rId21">
        <w:r>
          <w:rPr>
            <w:rFonts w:eastAsia="Arial" w:cs="Arial" w:ascii="Arial" w:hAnsi="Arial"/>
            <w:color w:val="1155CC"/>
            <w:sz w:val="24"/>
            <w:szCs w:val="24"/>
            <w:u w:val="single"/>
          </w:rPr>
          <w:t>https://facebook.com/ABNTOficial/?hc_href=ARRCZ0mN_xLGdpWXonecaRO0</w:t>
        </w:r>
      </w:hyperlink>
    </w:p>
    <w:p>
      <w:pPr>
        <w:pStyle w:val="Normal1"/>
        <w:tabs>
          <w:tab w:val="clear" w:pos="720"/>
          <w:tab w:val="left" w:pos="5292" w:leader="none"/>
        </w:tabs>
        <w:spacing w:lineRule="auto" w:line="240"/>
        <w:rPr>
          <w:rFonts w:ascii="Arial" w:hAnsi="Arial" w:eastAsia="Arial" w:cs="Arial"/>
          <w:sz w:val="24"/>
          <w:szCs w:val="24"/>
        </w:rPr>
      </w:pPr>
      <w:hyperlink r:id="rId22">
        <w:r>
          <w:rPr>
            <w:rFonts w:eastAsia="Arial" w:cs="Arial" w:ascii="Arial" w:hAnsi="Arial"/>
            <w:color w:val="1155CC"/>
            <w:sz w:val="24"/>
            <w:szCs w:val="24"/>
            <w:u w:val="single"/>
          </w:rPr>
          <w:t>ODbGisTR2siVEPgy_n8sEC1sYCO_qGLCqynp1IGE2-U7fref=nf</w:t>
        </w:r>
      </w:hyperlink>
      <w:r>
        <w:rPr>
          <w:rFonts w:eastAsia="Arial" w:cs="Arial" w:ascii="Arial" w:hAnsi="Arial"/>
          <w:sz w:val="24"/>
          <w:szCs w:val="24"/>
        </w:rPr>
        <w:t xml:space="preserve">  Acesso em:</w:t>
      </w:r>
    </w:p>
    <w:p>
      <w:pPr>
        <w:pStyle w:val="Normal1"/>
        <w:tabs>
          <w:tab w:val="clear" w:pos="720"/>
          <w:tab w:val="left" w:pos="5292" w:leader="none"/>
        </w:tabs>
        <w:spacing w:lineRule="auto" w:line="24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04 nov. 2015.</w:t>
      </w:r>
    </w:p>
    <w:p>
      <w:pPr>
        <w:pStyle w:val="Normal1"/>
        <w:tabs>
          <w:tab w:val="clear" w:pos="720"/>
          <w:tab w:val="left" w:pos="5292" w:leader="none"/>
        </w:tabs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clear" w:pos="720"/>
          <w:tab w:val="left" w:pos="5292" w:leader="none"/>
        </w:tabs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clear" w:pos="720"/>
          <w:tab w:val="left" w:pos="5292" w:leader="none"/>
        </w:tabs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clear" w:pos="720"/>
          <w:tab w:val="left" w:pos="5292" w:leader="none"/>
        </w:tabs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clear" w:pos="720"/>
          <w:tab w:val="left" w:pos="5292" w:leader="none"/>
        </w:tabs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701" w:right="1134" w:gutter="0" w:header="0" w:top="1701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Normal1"/>
        <w:rPr>
          <w:sz w:val="20"/>
          <w:szCs w:val="20"/>
        </w:rPr>
      </w:pPr>
      <w:r>
        <w:rPr>
          <w:rStyle w:val="Caracteresdenotaderodap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Filiação institucional. Cidade, Estado (Sigla do Estado), País. Dados do autor. </w:t>
      </w:r>
    </w:p>
  </w:footnote>
  <w:footnote w:id="3">
    <w:p>
      <w:pPr>
        <w:pStyle w:val="Normal1"/>
        <w:rPr>
          <w:sz w:val="20"/>
          <w:szCs w:val="20"/>
        </w:rPr>
      </w:pPr>
      <w:r>
        <w:rPr>
          <w:rStyle w:val="Caracteresdenotaderodap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Filiação institucional. Cidade, Estado (Sigla do Estado), País. Dados do autor. </w:t>
      </w:r>
    </w:p>
  </w:footnote>
</w:footnotes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derodap">
    <w:name w:val="Footnote Text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rcid.org/0000-0000-0000-0000" TargetMode="External"/><Relationship Id="rId3" Type="http://schemas.openxmlformats.org/officeDocument/2006/relationships/hyperlink" Target="https://orcid.org/0000-0000-0000-0000" TargetMode="External"/><Relationship Id="rId4" Type="http://schemas.openxmlformats.org/officeDocument/2006/relationships/image" Target="media/image1.png"/><Relationship Id="rId5" Type="http://schemas.openxmlformats.org/officeDocument/2006/relationships/hyperlink" Target="https://doi.org/10.1590/S0101-73302010000400016" TargetMode="External"/><Relationship Id="rId6" Type="http://schemas.openxmlformats.org/officeDocument/2006/relationships/hyperlink" Target="https://www.scielo.br/j/es/a/R5VNX8SpKjNmKPxxp4QMt9M/?lang=pt" TargetMode="External"/><Relationship Id="rId7" Type="http://schemas.openxmlformats.org/officeDocument/2006/relationships/hyperlink" Target="https://www.cadernosparaoprofessorse.pjf.mg.gov.br/cadernos-para-o-professsor/issue/view/cadernos-para-o-professsor-nr-37/13" TargetMode="External"/><Relationship Id="rId8" Type="http://schemas.openxmlformats.org/officeDocument/2006/relationships/hyperlink" Target="http://www.claricelispector.com.br/manuscrito_minhasqueridas.aspx" TargetMode="External"/><Relationship Id="rId9" Type="http://schemas.openxmlformats.org/officeDocument/2006/relationships/hyperlink" Target="http://www.planalto.gov.br/ccivil_03/leis/l9610.htm" TargetMode="External"/><Relationship Id="rId10" Type="http://schemas.openxmlformats.org/officeDocument/2006/relationships/hyperlink" Target="http://basenacionalcomum.mec.gov.br/images/BNCC_EI_EF_110518_versaofin" TargetMode="External"/><Relationship Id="rId11" Type="http://schemas.openxmlformats.org/officeDocument/2006/relationships/hyperlink" Target="http://basenacionalcomum.mec.gov.br/images/BNCC_EI_EF_110518_versaofin" TargetMode="External"/><Relationship Id="rId12" Type="http://schemas.openxmlformats.org/officeDocument/2006/relationships/hyperlink" Target="http://www.revistahsm.com.br/coluna/gary-" TargetMode="External"/><Relationship Id="rId13" Type="http://schemas.openxmlformats.org/officeDocument/2006/relationships/hyperlink" Target="http://www.revistahsm.com.br/coluna/gary-" TargetMode="External"/><Relationship Id="rId14" Type="http://schemas.openxmlformats.org/officeDocument/2006/relationships/hyperlink" Target="http://www.terra.com.br/virtualbooks/freebook/port/Lport2/navionegreiro.htm" TargetMode="External"/><Relationship Id="rId15" Type="http://schemas.openxmlformats.org/officeDocument/2006/relationships/hyperlink" Target="http://ebooks.pucrs.br/edipucrs/projetosdelosoa.pdf" TargetMode="External"/><Relationship Id="rId16" Type="http://schemas.openxmlformats.org/officeDocument/2006/relationships/hyperlink" Target="http://www.youtube.com.br/videodocortella" TargetMode="External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hyperlink" Target="http://www.youtube.com/watch?v=ITnosmfvUGo" TargetMode="External"/><Relationship Id="rId20" Type="http://schemas.openxmlformats.org/officeDocument/2006/relationships/hyperlink" Target="https://twitter.com/redescielo/status/571261986882899969" TargetMode="External"/><Relationship Id="rId21" Type="http://schemas.openxmlformats.org/officeDocument/2006/relationships/hyperlink" Target="https://facebook.com/ABNTOficial/?hc_href=ARRCZ0mN_xLGdpWXonecaRO0" TargetMode="External"/><Relationship Id="rId22" Type="http://schemas.openxmlformats.org/officeDocument/2006/relationships/hyperlink" Target="https://facebook.com/ABNTOficial/?hc_href=ARRCZ0mN_xLGdpWXonecaRO0" TargetMode="External"/><Relationship Id="rId23" Type="http://schemas.openxmlformats.org/officeDocument/2006/relationships/footnotes" Target="footnotes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LibreOffice/7.2.6.2$Windows_x86 LibreOffice_project/b0ec3a565991f7569a5a7f5d24fed7f52653d754</Application>
  <AppVersion>15.0000</AppVersion>
  <Pages>15</Pages>
  <Words>3314</Words>
  <Characters>19697</Characters>
  <CharactersWithSpaces>22863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